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hlasovali v participativním rozpočtu pro lavičky a rodinné hřiště</w:t>
      </w:r>
    </w:p>
    <w:p>
      <w:pPr/>
      <w:r>
        <w:rPr/>
        <w:t xml:space="preserve">Projekty pro Nový Jičín, tedy nápady v rámci participativního rozpočtu, v letošním šestém ročníku výzvy odevzdali čtyři předkladatelé. Tři z nich se po posouzení příslušných odborů města nakonec dostaly do veřejného hlasování, do kterého se zapojilo 342 lidí, přičemž každý mohl dát dva hlasy.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“Vyhrál projekt na realizaci takového dětského Rodinného hřiště na Lamberku vedle fotbalového hřiště. A na druhém místě se umístily lavičky v Hückelových vilách. Čili tyto dva produkty by měly být realizovány.”</w:t>
      </w:r>
    </w:p>
    <w:p>
      <w:pPr/>
      <w:r>
        <w:rPr/>
        <w:t xml:space="preserve">Vítězný projekt, návrh Rodinného hřiště na Lamberku, je kombinací několika herních prvků, od posilovací lavice až po houpačky.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“Ten projekt je pro nás velmi důležitý, protože hřiště na Lamberku je takové hole, není tam v podstatě nic dalšího kromě toho, že se tam dá hrát fotbal. Takže si myslíme, že to hřiště velmi oživí ten prostor.”</w:t>
      </w:r>
    </w:p>
    <w:p>
      <w:pPr/>
      <w:r>
        <w:rPr/>
        <w:t xml:space="preserve">Druhý úspěšný návrh předložil Spolek pro záchranu Hückelových vil. Obsahem je umístit v areálu vil deset laviček. </w:t>
      </w:r>
    </w:p>
    <w:p>
      <w:pPr/>
      <w:r>
        <w:rPr>
          <w:b w:val="1"/>
          <w:bCs w:val="1"/>
        </w:rPr>
        <w:t xml:space="preserve">Radek Polách, předkladatel projektu: </w:t>
      </w:r>
      <w:r>
        <w:rPr/>
        <w:t xml:space="preserve">“Ten mobiliář byl vybírán souběžně s rozhodnutím komise architektury a taktéž na to měl vliv městský architekt pan Materna. V letošním roce by se to mělo všechno finančně pokrýt a předpokládám, že v průběhu září, vzhledem k dodacím lhůtám na tyto typy, které byly zvoleny, by lavičky mohly být instalovány.”  </w:t>
      </w:r>
    </w:p>
    <w:p>
      <w:pPr/>
      <w:r>
        <w:rPr/>
        <w:t xml:space="preserve">Oba projekty se musí vejít do 400 tisíc korun, které jsou na participativní rozpočet vyčleněny. Termín realizace je nejpozději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69/novojicinaci-hlasovali-v-participativnim-rozpoctu-pro-lavicky-a-rodinn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2026-05-25T10:36:17+02:00</dcterms:created>
  <dcterms:modified xsi:type="dcterms:W3CDTF">2026-05-25T10:36:17+02:00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