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o záchranu divadla. Do mínusu ho údajně přivedl odvolaný ředitel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rozpočet."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zřizovatelem.” 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 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jednoduchá.”</w:t>
      </w:r>
    </w:p>
    <w:p>
      <w:pPr/>
      <w:r>
        <w:rPr/>
        <w:t xml:space="preserve">Divadlo město stojí více jak 90 milionů korun ročně a cílem je udržet oba soubory a  pokračovat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58/opava-bojuje-o-zachranu-divadla-do-minusu-ho-udajne-privedl-odvolany-red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2026-04-30T03:34:58+02:00</dcterms:created>
  <dcterms:modified xsi:type="dcterms:W3CDTF">2026-04-30T03:34:58+02:00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