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16.7.2023,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Jablunkov slavil udělení městských práv, ocenil osobnosti a hasiči mají vysvěcený prapor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“Jsme tady v parku Antoni Szpyrce výjimečně, ale myslím si, že v letošním roce nám to docela sedlo, protože jsou tropické teploty, je slunečno a tady ve stínu těchto krásných vzrostlých stromů můžeme zažít nádhernou atmosféru Dnů města Jablunkova. V roce 1560 nám kníže Václav městská práva, takže od té doby můžeme říkat, že jsme městem a jedním z těch práv bylo pořádání trhu. Takže toto je symbolika toho, že tady naši umělci, Goroli vystupují. Lidé přicházejí z celého regionu takže věřím, že si to všichni užijí a přeji jim příjemnou zábavu, ať si odnášejí ty nejkrásnější zážitky.”</w:t>
      </w:r>
    </w:p>
    <w:p>
      <w:pPr/>
      <w:r>
        <w:rPr>
          <w:b w:val="1"/>
          <w:bCs w:val="1"/>
        </w:rPr>
        <w:t xml:space="preserve">Lukáš Curylo (KDU-ČSL), náměstek hejtmana:</w:t>
      </w:r>
      <w:r>
        <w:rPr/>
        <w:t xml:space="preserve"> “Jsem moc rád, že na Jablunkovsku se drží tradice nejen Jablunkovského jabka, ale i kulturní tradice, jaké tady jsou na různých festivalech. Jednou z nich jsou městské slavnosti Jablunkova. Je tady zvláštní folklor, který je specifický v rámci České republiky. Jsou tady Goroli a mísí se tady kultury jako slovenské, polské a české a je to tady vidět a jsem moc rád, že tyto kulturní tradice tady nadále zachovávají.”</w:t>
      </w:r>
    </w:p>
    <w:p>
      <w:pPr/>
      <w:r>
        <w:rPr/>
        <w:t xml:space="preserve">{{souvisejici-clanek-"11000027443"}}</w:t>
      </w:r>
    </w:p>
    <w:p>
      <w:pPr/>
      <w:r>
        <w:rPr/>
        <w:t xml:space="preserve">{{souvisejici-clanek-"11000032740"}}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8241/jablunkov-slavil-udeleni-mestskych-prav-ocenil-osobnosti-a-hasici-maji-vysveceny-prap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2026-04-29T03:34:25+02:00</dcterms:created>
  <dcterms:modified xsi:type="dcterms:W3CDTF">2026-04-29T03:34:25+02:00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