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Kraji velmi pomáhají při transformaci evropské peníze</w:t>
      </w:r>
    </w:p>
    <w:p>
      <w:pPr/>
      <w:r>
        <w:rPr/>
        <w:t xml:space="preserve">V  objemu čerpaných prostředků zaujímá náš kraj druhou příčku za Středočeským  krajem.</w:t>
      </w:r>
    </w:p>
    <w:p>
      <w:pPr/>
      <w:r>
        <w:rPr>
          <w:b w:val="1"/>
          <w:bCs w:val="1"/>
        </w:rPr>
        <w:t xml:space="preserve">Gabriela Janošová, ředitelka IROP pro MS kraj, Centrum  pro regionální rozvoj ČR:</w:t>
      </w:r>
      <w:r>
        <w:rPr/>
        <w:t xml:space="preserve"> „IROP je největším operačním programem v ČR,  v tom minulém programovém období, je investiční a je zaměřen na širokou  škálu oblastí. Od udržitelné dopravy, přes zateplování bytových domů,  vzdělávání, zdravotnictví.“</w:t>
      </w:r>
    </w:p>
    <w:p>
      <w:pPr/>
      <w:r>
        <w:rPr>
          <w:b w:val="1"/>
          <w:bCs w:val="1"/>
        </w:rPr>
        <w:t xml:space="preserve">Petr Ksenič, odbor evropských projektů, KÚ MSK:</w:t>
      </w:r>
      <w:r>
        <w:rPr/>
        <w:t xml:space="preserve"> „Jsme  velmi úspěšní, což je dáno několika faktory. Některé výzvy jsou cílené přímo na  kraje, u dalších jsme dobře připraveni. Máme i partnery, kteří nám pomáhají se  zpracováním žádostí tak, aby ta úroveň byla co nejvyšší. Troufám si říct, že 90  až 95 procent našich projektů prochází úspěšně.“</w:t>
      </w:r>
    </w:p>
    <w:p>
      <w:pPr/>
      <w:r>
        <w:rPr/>
        <w:t xml:space="preserve">Úspěšní žadatelé o evropské peníze v rámci programu  IROP přišli na konferenci v Ostravě prezentovat své projekty.</w:t>
      </w:r>
    </w:p>
    <w:p>
      <w:pPr/>
      <w:r>
        <w:rPr>
          <w:b w:val="1"/>
          <w:bCs w:val="1"/>
        </w:rPr>
        <w:t xml:space="preserve">Dagmar Jiskrová, projektová manažerka Biskupství  ostravsko-opavského:</w:t>
      </w:r>
      <w:r>
        <w:rPr/>
        <w:t xml:space="preserve"> „Naše biskupství využívá IROP hojně. Dnes jsem přišla  prezentovat jeden z našich projektů, a to Hukvaldský biskupský  environmentální rezort.“</w:t>
      </w:r>
    </w:p>
    <w:p>
      <w:pPr/>
      <w:r>
        <w:rPr>
          <w:b w:val="1"/>
          <w:bCs w:val="1"/>
        </w:rPr>
        <w:t xml:space="preserve">Lenka Nekorancová, projektová manažerka, Hello: </w:t>
      </w:r>
      <w:r>
        <w:rPr/>
        <w:t xml:space="preserve">„My jsme  realizovali projekty v oblasti vzdělávání, budovali jsme odborné učebny a  na vybudování úplně nové budovy mateřské školy.“</w:t>
      </w:r>
    </w:p>
    <w:p>
      <w:pPr/>
      <w:r>
        <w:rPr/>
        <w:t xml:space="preserve">Transformaci našeho kraje  podpoří také program IROP 2, ze kterého dostane ČR více než 117 miliard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371/energie-a-kraj-kraji-velmi-pomahaji-pri-transformaci-evropske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2026-07-26T20:58:27+02:00</dcterms:created>
  <dcterms:modified xsi:type="dcterms:W3CDTF">2026-07-26T20:58:27+02:00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