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21.8.2023,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dokončil modernizaci svých kotelen, na řadě jsou teplovody</w:t>
      </w:r>
    </w:p>
    <w:p>
      <w:pPr/>
      <w:r>
        <w:rPr/>
        <w:t xml:space="preserve">Nový Jičín vlastní celkem 28 kotelen, v tuto chvíli jsou už všechny modernizovány. Důvody rozsáhlých investic byly ekologické, dále snížení provozních nákladů a také absence náhradních dílů ke starým kotlům, které tak střídají výkonnější plynová kondenzační zařízení.  </w:t>
      </w:r>
    </w:p>
    <w:p>
      <w:pPr/>
      <w:r>
        <w:rPr>
          <w:b w:val="1"/>
          <w:bCs w:val="1"/>
        </w:rPr>
        <w:t xml:space="preserve">Pavel Puchner, energetik bytového odboru, MěÚ Nový Jičín: </w:t>
      </w:r>
      <w:r>
        <w:rPr/>
        <w:t xml:space="preserve">“Zhruba před pěti lety jsme dali dohromady pasport veškerého majetku v oblasti energetiky, k jednotlivým položkám jsme přidělili lhůty. Na tomto základě byl vytvořen strategický plán investic do tepelného hospodářství.”       </w:t>
      </w:r>
    </w:p>
    <w:p>
      <w:pPr/>
      <w:r>
        <w:rPr/>
        <w:t xml:space="preserve">V souladu se strategickým plánem tak letos město přistoupilo k modernizaci posledních tří kotelen na ulici Revoluční, Pod lipami a na Masarykově náměstí, a také k výměně kotlů v Hotelu Praha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“Celkově do těchto investičních akcí vynakládá město zhruba 22 milionů korun bez DPH. Letošní rok má město ty finanční prostředky alokovány v rozpočtu přímo ze svých vlastních zdrojů, nicméně v minulých letech se na některé vybrané kotelny podařila dotace získat.”   </w:t>
      </w:r>
    </w:p>
    <w:p>
      <w:pPr/>
      <w:r>
        <w:rPr/>
        <w:t xml:space="preserve">Po investicích do kotelen, které během pěti let překročily 80 milionů korun, teď čeká město obnova teplovodů, letos už začala první etapa v místní části Loučce. 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“Cílem města je i zachování standardu pro občany. Vidíme, že v posledních letech už nedochází k masivnímu odchodu obyvatel, ať už společenství vlastníků nebo družstev, od toho centrálního zásobování tepla.”  </w:t>
      </w:r>
    </w:p>
    <w:p>
      <w:pPr/>
      <w:r>
        <w:rPr/>
        <w:t xml:space="preserve">Z městských kotelen tak odebírá teplo zhruba 5 400 bytů, školy, sportoviště, kulturní zařízení a další objekty.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704/novy-jicin-dokoncil-modernizaci-svych-kotelen-na-rade-jsou-teplo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2026-07-05T11:41:38+02:00</dcterms:created>
  <dcterms:modified xsi:type="dcterms:W3CDTF">2026-07-05T11:41:38+02:00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