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blues pod Sýkorákem vrátilo návštěvníky v čase</w:t>
      </w:r>
    </w:p>
    <w:p>
      <w:pPr/>
      <w:r>
        <w:rPr/>
        <w:t xml:space="preserve">Prostor  pod Sýkorovým mostem na Slezské Ostravě se poměnil v jednu  velkou tančírnu ve znamení swingu a blues. </w:t>
      </w:r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720/letni-blues-pod-sykorakem-vratilo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2026-05-10T11:55:42+02:00</dcterms:created>
  <dcterms:modified xsi:type="dcterms:W3CDTF">2026-05-10T11:55:42+02:00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