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27.8.2023,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nemocnici od počátku prázdnin ošetřili okolo 250 úrazů dětí</w:t>
      </w:r>
    </w:p>
    <w:p>
      <w:pPr/>
      <w:r>
        <w:rPr/>
        <w:t xml:space="preserve">Malý Vašík si zlomil ruku a musel i na operaci. Na dětském oddělení novojičínské nemocnice AGEL musí strávit pár dní. Patří mezi dalších zhruba 250 dětí, které tady ošetřili od počátku prázdnin do zhruba 20. srpna. V tomto čísle ale nejsou započítány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těchto úrazů také přibývá, protože skoro každý má na zahradě trampolínu, to jsou hlavně zlomeniny rukou a nohou. Přibývá i úrazů v bazénech, na dětských skluzavkách a tobogánech, kdy nedodržují odstupy. Máme tu teď chlapečka, který má i natrženou slezinu po té, co do něj najel pán jedoucí nad ním.”    </w:t>
      </w:r>
    </w:p>
    <w:p>
      <w:pPr/>
      <w:r>
        <w:rPr/>
        <w:t xml:space="preserve">Zdravotníci novojičínské nemocnice jsou na tyto letní úrazy zvyklí, nicméně alarmující je to, že je v poslední době zaměstnalo také několik úrazů v souvislosti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 které můžeme koupit v jakémkoliv obchodě.”</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      </w:t>
      </w:r>
    </w:p>
    <w:p>
      <w:pPr/>
      <w:r>
        <w:rPr/>
        <w:t xml:space="preserve">V těchto zmiňovaných případech úrazů po požití takzvaně legálních drog se většinou   jednalo o teenagery, nicméně věk nejmladšího pacienta i zdravotníky šokoval - byly mu teprve tři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781/v-novojicinske-nemocnici-od-pocatku-prazdnin-osetrili-okolo-250-urazu-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2026-06-30T10:06:48+02:00</dcterms:created>
  <dcterms:modified xsi:type="dcterms:W3CDTF">2026-06-30T10:06:48+02:00</dcterms:modified>
</cp:coreProperties>
</file>

<file path=docProps/custom.xml><?xml version="1.0" encoding="utf-8"?>
<Properties xmlns="http://schemas.openxmlformats.org/officeDocument/2006/custom-properties" xmlns:vt="http://schemas.openxmlformats.org/officeDocument/2006/docPropsVTypes"/>
</file>