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pokračuje rekonstrukcí prostoru před poliklinikou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>
          <w:b w:val="1"/>
          <w:bCs w:val="1"/>
        </w:rPr>
        <w:t xml:space="preserve">arosta MOb Ostrava-Jih: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sedí.”  </w:t>
      </w:r>
    </w:p>
    <w:p>
      <w:pPr/>
      <w:r>
        <w:rPr/>
        <w:t xml:space="preserve">“Bude se mi líp chodit. Já tady chodím často, tak uvidím, jak to bude vypadat.”</w:t>
      </w:r>
    </w:p>
    <w:p>
      <w:pPr/>
      <w:r>
        <w:rPr/>
        <w:t xml:space="preserve">"Dobrý, myslím si,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osvětlení."</w:t>
      </w:r>
    </w:p>
    <w:p>
      <w:pPr/>
      <w:r>
        <w:rPr/>
        <w:t xml:space="preserve">Rekonstrukce skončí příští rok v létě a radnice za ni zaplatí zhruba 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79/revitalizace-hrabuvky-pokracuje-rekonstrukci-prostoru-pred-polikli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2026-05-31T11:14:00+02:00</dcterms:created>
  <dcterms:modified xsi:type="dcterms:W3CDTF">2026-05-31T11:14:00+02:00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