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Odbahnění jezera v zámeckém parku v Karviné pokračuje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násypů, pravděpodobně 24. září by měly být  zahájeny."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 Myslím, že tímto dostane tato lokalita nový impuls, protože návštěvníci parku budou moci využívat i tuto vodní plochu. Práce pokračují, zpoždění nejsou, takže bychom měli skončit příští rok tak, jak je plánováno.” </w:t>
      </w:r>
    </w:p>
    <w:p>
      <w:pPr/>
      <w:r>
        <w:rPr/>
        <w:t xml:space="preserve">Ve finále bude jezero opět vhodné ke koupání. Vysazeno bude zhruba 1700 stromů a 300 keřů.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074/odbahneni-jezera-v-zameckem-parku-v-karv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2026-04-05T18:47:48+02:00</dcterms:created>
  <dcterms:modified xsi:type="dcterms:W3CDTF">2026-04-05T18:47:48+02:00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