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podpoří dobrovolné i profesionální hasiče. Mezi 24 jednotek rozdělí 29 mil. kč</w:t>
      </w:r>
    </w:p>
    <w:p>
      <w:pPr/>
      <w:r>
        <w:rPr/>
        <w:t xml:space="preserve">Hasiči z našeho kraje patří mezi nejlépe vybavené v rámci celé naší země a to i díky MS kraji. Ten nyní nakoupil profesionálním hasičům moderní techniku za  téměř šest milionů korun. Jde o  zařízení, která pomohou hasičům v efektivitě zásahu a navíc zvýší i jejich bezpečnost.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„Díky novým termovizním kamerám, speciálním filtrům a spektometrům budou zásahy  našich profesionálních hasičů efektivnější i bezpečnější. S krajským hasičským záchranným  sborem spolupracuje Moravskoslezský kraj dlouhodobě, tentokrát jsme jim na potřebné  technické vybavení přispěli celkem 5,8 milionu korun. Jejich práce si nesmírně vážíme."</w:t>
      </w:r>
    </w:p>
    <w:p>
      <w:pPr/>
      <w:r>
        <w:rPr/>
        <w:t xml:space="preserve">Kraj také podpoří jednotky sboru dobrovolných hasičů obcí na území Moravskoslezského  kraje. Dva a půl milionu rozdělili krajští zastupitelé mezi 11 obcí na pořízení dopravního  automobilu nebo požárního přívěsu, dalších 12 milionů korun využije 6 obcí na cisternové stříkačky.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"Dobrovolní hasiči mají mnohdy zastaralou techniku a tam jsem velmi rád, že jsme je podpořili částkou 29 milionů korun."</w:t>
      </w:r>
    </w:p>
    <w:p>
      <w:pPr/>
      <w:r>
        <w:rPr>
          <w:b w:val="1"/>
          <w:bCs w:val="1"/>
        </w:rPr>
        <w:t xml:space="preserve">Aleš Boháč, náměstek starosty SDH Ostrava-Radvanice:</w:t>
      </w:r>
      <w:r>
        <w:rPr/>
        <w:t xml:space="preserve"> "Jsem rád, že kraj dobrovolných hasičům přispívá, tak aby mohli pomáhat účelně." </w:t>
      </w:r>
    </w:p>
    <w:p>
      <w:pPr/>
      <w:r>
        <w:rPr/>
        <w:t xml:space="preserve"> 14 a půl milionu půjde z krajského rozpočtu na stavby nebo  rekonstrukce požárních zbrojnic. Tento příspěvek získá 7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78/ms-kraj-podpori-dobrovolne-i-profesionalni-hasice-mezi-24-jednotek-rozdeli-29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2026-05-15T22:28:48+02:00</dcterms:created>
  <dcterms:modified xsi:type="dcterms:W3CDTF">2026-05-15T22:28:48+02:00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