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14.9.2023, 13:24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Kraj pomáhá obcím s projekty. Zvyšuje tím jejich šanci získat evropské peníze</w:t>
      </w:r>
    </w:p>
    <w:p>
      <w:pPr/>
      <w:r>
        <w:rPr/>
        <w:t xml:space="preserve">Zastupitelstvo MS kraje schválilo podporu 58 obcím z celého MS kraje, které mají v plánu rozvojové projekty. Peníze mohou využít na přípravu projektové dokumentace. Kraj tak zvyšuje šanci obcí získat evropské prostředky a  zlepšit občanům životní úroveň.</w:t>
      </w:r>
    </w:p>
    <w:p>
      <w:pPr/>
      <w:r>
        <w:rPr>
          <w:b w:val="1"/>
          <w:bCs w:val="1"/>
        </w:rPr>
        <w:t xml:space="preserve">Šárka Šimoňáková (ANO), náměstkyně hejtmana MS kraje:</w:t>
      </w:r>
      <w:r>
        <w:rPr/>
        <w:t xml:space="preserve"> „Díky financím z krajského rozpočtu mohou obce připravovat projekty na rekonstrukce škol  a školek, zdravotnických zařízení, na opravy chodníků a obecních silnic, na bytovou  výstavbu nebo třeba vybudování památkové zóny. Bez kvalitní projektové přípravy by obce  měly jen malou šanci získat dotaci z Evropské unie. Je skvělé, že jsou obce aktivní a o  evropské prostředky usilují, přispívají tak ke spokojenosti svých obyvatel, rozvoji obce a ve  výsledku i růstu místní ekonomiky."</w:t>
      </w:r>
    </w:p>
    <w:p>
      <w:pPr/>
      <w:r>
        <w:rPr/>
        <w:t xml:space="preserve">V letošním roce budou podpořeny projekty za celkem 19 milionu  korun. Například Brušperk využije peníze na urbanistickou studii širšího centra města, kde má v plánu památkovou zónu. </w:t>
      </w:r>
    </w:p>
    <w:p>
      <w:pPr/>
      <w:r>
        <w:rPr>
          <w:b w:val="1"/>
          <w:bCs w:val="1"/>
        </w:rPr>
        <w:t xml:space="preserve">Tomáš Kocourek (Pro Brušperk), místostarosta Brušperka: </w:t>
      </w:r>
      <w:r>
        <w:rPr/>
        <w:t xml:space="preserve">"Zpracujeme rozsáhlou urbanistickou studii, které se zaměří nejen na rozvoj náměstí, ale celé památkové zóny, jako jednoho celku, aby všechna opatření, která v tom prostoru vzniknou, spolu souvisela." </w:t>
      </w:r>
    </w:p>
    <w:p>
      <w:pPr/>
      <w:r>
        <w:rPr/>
        <w:t xml:space="preserve">Přípravu rozvojových projektů obcí by od příštího roku měly podpořit také peníze  z operačního programu Spravedlivá transformace. V aktuálním programovém období, tedy  až do roku 2027, by měly obce souhrnně získat až 200 milionů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9126/kraj-pomaha-obcim-s-projekty-zvysuje-tim-jejich-sanci-ziskat-evropske-peni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2026-08-26T10:43:39+02:00</dcterms:created>
  <dcterms:modified xsi:type="dcterms:W3CDTF">2026-08-26T10:43:39+02:00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