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připravila 120 milionů korun pro potřebné. Příjem žádostí začíná 23. října</w:t>
      </w:r>
    </w:p>
    <w:p>
      <w:pPr/>
      <w:r>
        <w:rPr/>
        <w:t xml:space="preserve">Zastupitelstvo Ostravy každý rok vyčleňuje finance pro podporu sociální oblasti. Pro rok 2024 by to mělo být asi 123 milionů korun, které půjdou na širokou škálu aktivit. Nejvíce peněz, více než 76 milionů korun, jde na sociální péči a dalších 19 milionů mohou využít handicapovaní.</w:t>
      </w:r>
    </w:p>
    <w:p>
      <w:pPr/>
      <w:r>
        <w:rPr>
          <w:b w:val="1"/>
          <w:bCs w:val="1"/>
        </w:rPr>
        <w:t xml:space="preserve">Zbyněk Pražák, náměstek primátora Ostravy:</w:t>
      </w:r>
      <w:r>
        <w:rPr/>
        <w:t xml:space="preserve"> „Pro rok 2024 město zamýšlí vyčlenit k podpoře sociální péče, zdravotnictví, osob s handicapem, ale  i prevence kriminality, protidrogové prevence, volnočasových aktivit a rodinné politice částku  přesahující 123 milionů korun. Rozhodně bychom nechtěli omezit stávající rozsah a funkčnost poskytovaných sociálních služeb,  ale naopak vše přizpůsobovat zvyšujícím se potřebám. Proto i nyní definovaná částka reflektuje  vývoj inflace, jejího dopadu a růstu cen energií, služeb, pohonných hmot a souvisejících nákladů.  Nicméně v tuto chvíli jde o předpokládané částky, které zohledňují popsanou situaci."</w:t>
      </w:r>
    </w:p>
    <w:p>
      <w:pPr/>
      <w:r>
        <w:rPr/>
        <w:t xml:space="preserve">Detailní podmínky jednotlivých programů naleznou  zájemci na webu města. V prostorách magistrátu města jsou připraveny také semináře pro žadatele  v termínech 3. října a 5. října, kde se mohou dozvědět, jak správně žádost podat. </w:t>
      </w:r>
    </w:p>
    <w:p>
      <w:pPr/>
      <w:r>
        <w:rPr>
          <w:b w:val="1"/>
          <w:bCs w:val="1"/>
        </w:rPr>
        <w:t xml:space="preserve">Zdeněk Živčák, vedoucí odboru sociálních věcí a zdravotnictví: </w:t>
      </w:r>
      <w:r>
        <w:rPr/>
        <w:t xml:space="preserve">„Město letos ale rovněž dotovalo zhruba 30 projektů v rámci rodinné politiky a prostřednictvím  dotačního titulu volný čas podporuje i víc než stovku spolků a dalších neziskových organizací.  Namátkou mohu uvést projekt dobrovolnického centra ADRA Ostrava, v jehož rámci studenti  středních škol navštěvují domovy pro seniory a pomáhají zmírňovat pocity osamělosti a sociální  izolace. Podpořen byl také spolek Senioři České republiky, městské organizace Ostrava. Díky jeho  aktivitám se senioři společně setkávají a absolvují různé aktivity, soutěžemi počínaje, výlety  konče.“</w:t>
      </w:r>
    </w:p>
    <w:p>
      <w:pPr/>
      <w:r>
        <w:rPr/>
        <w:t xml:space="preserve">V letošním roce byl například podpořen Azylový dům pro ženy a matky  s dětmi, dotace pomohla hospicovému centru Charity Ostrava a peníze šly také organizaci pomáhající vytvářet  vhodné pracovní a životní podmínky pro osoby s handicapem formou chráněných pracovních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329/ostrava-pripravila-120-milionu-korun-pro-potrebne-prijem-zadosti-zacina-23-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2026-10-21T01:55:47+02:00</dcterms:created>
  <dcterms:modified xsi:type="dcterms:W3CDTF">2026-10-21T01:55:47+02:00</dcterms:modified>
</cp:coreProperties>
</file>

<file path=docProps/custom.xml><?xml version="1.0" encoding="utf-8"?>
<Properties xmlns="http://schemas.openxmlformats.org/officeDocument/2006/custom-properties" xmlns:vt="http://schemas.openxmlformats.org/officeDocument/2006/docPropsVTypes"/>
</file>