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Jednu ze stonavských zahrad zdobí téměř 500 dýní</w:t>
      </w:r>
    </w:p>
    <w:p>
      <w:pPr/>
      <w:r>
        <w:rPr>
          <w:b w:val="1"/>
          <w:bCs w:val="1"/>
        </w:rPr>
        <w:t xml:space="preserve">Viktor Topiarz, stonavský zemědělec: </w:t>
      </w:r>
      <w:r>
        <w:rPr/>
        <w:t xml:space="preserve">„Počítali jsme, že tady je takových jedenáct druhů dýní a množství, které vidíte, moc nechybí do pětistovky.“</w:t>
      </w:r>
    </w:p>
    <w:p>
      <w:pPr/>
      <w:r>
        <w:rPr/>
        <w:t xml:space="preserve">Takovouto bohatou úrodu okrasných dýní pan Topiarz dlouho nepamatuje. Podle něj měly letos dýně ideální podmínky k růstu. </w:t>
      </w:r>
    </w:p>
    <w:p>
      <w:pPr/>
      <w:r>
        <w:rPr>
          <w:b w:val="1"/>
          <w:bCs w:val="1"/>
        </w:rPr>
        <w:t xml:space="preserve">Viktor Topiarz, stonavský zemědělec: </w:t>
      </w:r>
      <w:r>
        <w:rPr/>
        <w:t xml:space="preserve">„Myslím si, že byly vhodné klimatické podmínky, sem tam deštík a teplo.“</w:t>
      </w:r>
    </w:p>
    <w:p>
      <w:pPr/>
      <w:r>
        <w:rPr/>
        <w:t xml:space="preserve">Tyto okrasné dýně si ale pan Topiarz nechce nechat jen pro sebe. </w:t>
      </w:r>
    </w:p>
    <w:p>
      <w:pPr/>
      <w:r>
        <w:rPr>
          <w:b w:val="1"/>
          <w:bCs w:val="1"/>
        </w:rPr>
        <w:t xml:space="preserve">Viktor Topiarz, stonavský zemědělec: </w:t>
      </w:r>
      <w:r>
        <w:rPr/>
        <w:t xml:space="preserve">„Kdo přijde, ten dostane od nás dárek. Může si to vzít na zkrášlení své zahrady, nebo svého okolí. No a když přijde mráz, tak to dáme do lesa a zvěř si na tom pochutná.“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335/jednu-ze-stonavskych-zahrad-zdobi-temer-500-d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2026-08-28T04:03:59+02:00</dcterms:created>
  <dcterms:modified xsi:type="dcterms:W3CDTF">2026-08-28T04:03:59+02:00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