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tahy v Karviné patřily jeden večer bruslařům,  dvakrát si projeli město</w:t>
      </w:r>
    </w:p>
    <w:p>
      <w:pPr/>
      <w:r>
        <w:rPr/>
        <w:t xml:space="preserve">Krátce před sedmou hodinou večerní zaplnili prostranství před budovou Slezské univerzity zájemci o projížďku na bruslích a skateboardech večerní Karvinou. Kromě nich byli k akci připraveni také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 </w:t>
      </w:r>
    </w:p>
    <w:p>
      <w:pPr/>
      <w:r>
        <w:rPr/>
        <w:t xml:space="preserve">Nově se také účastníci mohli registrovat online, formulář měli k dispozici 14 dní dopředu.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387/hlavni-tahy-v-karvine-patrily-jeden-vecer-bruslarum--dvakrat-si-projel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2026-04-21T03:07:39+02:00</dcterms:created>
  <dcterms:modified xsi:type="dcterms:W3CDTF">2026-04-21T03:07:39+02:00</dcterms:modified>
</cp:coreProperties>
</file>

<file path=docProps/custom.xml><?xml version="1.0" encoding="utf-8"?>
<Properties xmlns="http://schemas.openxmlformats.org/officeDocument/2006/custom-properties" xmlns:vt="http://schemas.openxmlformats.org/officeDocument/2006/docPropsVTypes"/>
</file>