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Zelí z Otic se pyšní titulem Zelí roku 2023. Se stejnou recepturou se vyrábí už 136 let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říká nám to, že asi naši práci děláme dobře." 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“Jeden až dva dny šlapeme. Máme tam 3 až 4 pracovníky. Dá se tam fólie, na tu fólii se nalije zátěžová voda, aby to zelí bylo zatížené a potom to zelí kvasí 6 až 8 týdnů.”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zájem."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pořád.”</w:t>
      </w:r>
    </w:p>
    <w:p>
      <w:pPr/>
      <w:r>
        <w:rPr/>
        <w:t xml:space="preserve">“Ta šťáva, ta je nejlepší. Vitaminky."</w:t>
      </w:r>
    </w:p>
    <w:p>
      <w:pPr/>
      <w:r>
        <w:rPr/>
        <w:t xml:space="preserve">V Oticích ročně vyrobí až 4 tisíce tun kysaného zelí. Úroda je závislá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35/zeli-z-otic-se-pysni-titulem-zeli-roku-2023-se-stejnou-recepturou-se-vyrabi-uz-1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2026-06-24T17:34:02+02:00</dcterms:created>
  <dcterms:modified xsi:type="dcterms:W3CDTF">2026-06-24T17:34:02+02:00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