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semafory měly zlepšit průjezd Opavou. Zatím ale naopak komplikují život řidičům i dopravnímu podniku</w:t>
      </w:r>
    </w:p>
    <w:p>
      <w:pPr/>
      <w:r>
        <w:rPr/>
        <w:t xml:space="preserve">Projet ve špičku Opavou vyžaduje pevné nervy. Průjezd zkomplikovala výměna starých semaforů za nové na vybraných křižovatkách. Město zakázku převzalo s řadou výhrad a se zhotovitelem díla řeší odstranění nedostatků. 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“</w:t>
      </w:r>
      <w:r>
        <w:rPr/>
        <w:t xml:space="preserve">Je to složité, protože máme dneska dva dodavatele, dva provozovatele těch systémů a hledá se způsob tak, aby řádně a správně komunikovaly ty systémy mezi sebou. Takže je tam nějaký plán, jízdní plán, který modifikuje ty křižovatky navzájem a ty semafory. Měl by nastavit lepší průjezdnost  Opavou. To se zatím nedaří."</w:t>
      </w:r>
    </w:p>
    <w:p>
      <w:pPr/>
      <w:r>
        <w:rPr/>
        <w:t xml:space="preserve">Špatně seřízené semafory dělají problémy i Městskému dopravnímu podniku. Trolejbusy kvůli nim nabírají i několika minutová zpoždění.</w:t>
      </w:r>
    </w:p>
    <w:p>
      <w:pPr/>
      <w:r>
        <w:rPr>
          <w:b w:val="1"/>
          <w:bCs w:val="1"/>
        </w:rPr>
        <w:t xml:space="preserve">Pavel Gebauer, ředitel MDPO Opava: "</w:t>
      </w:r>
      <w:r>
        <w:rPr/>
        <w:t xml:space="preserve">Nejhorší křižovatka je u východního nádraží, potom Praskova-Komenského. To jsou takové dvě nejvytíženější křižovatky, které dělají trolejbusům problémy, autobusových je samozřejmě víc. Pokud to je ve špičku, to znamená kolem té 3. hodiny, čtvrté, tak klidně i 10 minut zpoždění můžou nabrat.”</w:t>
      </w:r>
    </w:p>
    <w:p>
      <w:pPr/>
      <w:r>
        <w:rPr/>
        <w:t xml:space="preserve">Výměna semaforů začala na jaře roku 2021 a skončit měla už loni v červenci, což se ale nestalo.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“Firma byla víc než rok ve skluzu a dneska je ve velkých milionových sankcích, my jsme přišli také o dotaci v tuto chvíli v řádech zhruba 4 milionů korun a toto musíme se zhotovitelem díla dojasnit. Pokud tomu tak nebude, tak nám nezbyde jiná možnost než celou záležitost řešit u soudu.”</w:t>
      </w:r>
    </w:p>
    <w:p>
      <w:pPr/>
      <w:r>
        <w:rPr/>
        <w:t xml:space="preserve">Město zakázku vysoutěžilo za 34,5 milionu korun a získalo na ni dotaci z Evropského strukturálního a investičního fondu ve výši 85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70/nove-semafory-mely-zlepsit-prujezd-opavou-zatim-ale-naopak-komplikuji-zivot-ridicum-i-dopravnimu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