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19.10.2023, 07:52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Vytápění propanem je stále oblíbenější</w:t>
      </w:r>
    </w:p>
    <w:p>
      <w:pPr/>
      <w:r>
        <w:rPr/>
        <w:t xml:space="preserve">Statistiky ukazují, že mezi zákazníky odebírajícími kapalný  propan je velký podíl lidí v důchodovém věku, kteří preferují výkonný zdroj  tepla s minimálními nároky na obsluhu. Vytápění plynem dodávaným do zásobníku –  jedná se o zkapalněný propan (LPG) – se vždy uplatňovalo zejména tam, kde  nebyla dostupná přípojka zemního plynu. V posledních letech se však situace  výrazně změnila a cenově stabilní LPG, které se během plynové krize ani  nedotklo stropu, jenž musel být zaveden pro zemní plyn, se stává zajímavým  zdrojem energie pro širší okruh zákazníků. Z výsledků Sčítání lidu, domů a bytů  2021 vyplývá, že vytápění plynem ze zásobníku využívá v Česku asi 23 tisíc  domácností. Zdaleka tedy nejde jen o odlehlé horské lokality nebo příhraniční  oblasti.</w:t>
      </w:r>
    </w:p>
    <w:p>
      <w:pPr/>
      <w:r>
        <w:rPr/>
        <w:t xml:space="preserve">Přestože je Česko poměrně hustě plynofikované, např. v kraji  Středočeském nebo Jihočeském jsou dle Českého statistického úřadu okresy, kde  nemá možnost se připojit k distribuční soustavě zemního plynu okolo tří čtvrtin  obcí. Tam, kde je plyn zaveden, může být zbudování zcela nové plynové přípojky nákladově  zcela neakceptovatelné a lidem se nezřídka vyplatí spíše investovat do  instalace zásobníku na zkapalněný propan.</w:t>
      </w:r>
    </w:p>
    <w:p>
      <w:pPr/>
      <w:r>
        <w:rPr/>
        <w:t xml:space="preserve">Podle údajů České asociace LPG se cena propanu v posledních  dvou letech pohybovala někde mezi 2 a 3 korunami za kilowatthodinu, a to včetně  DPH, dopravy i distribučních poplatků. Jde tedy o diametrálně odlišnou situaci  než u zemního plynu nebo elektřiny. V posledních měsících navíc koncová cena  čistého propanu dodávaného do zásobníku klesla na úroveň okolo 2,4 Kč/kWh. Zlevňovala  i elektřina, dle podzimních ceníků nabízí největší dodavatelé ceny pod vládním  stropem. Stále se však jedná o částky někde mezi 4 a 5 korunami za  kilowatthodinu, a to bez DPH a dalších poplatků souvisejících s dodávkou  elektřiny.</w:t>
      </w:r>
    </w:p>
    <w:p>
      <w:pPr/>
      <w:r>
        <w:rPr/>
        <w:t xml:space="preserve">Cena ale není jediný důvod, proč roste význam propanového  vytápění. Na odstávku starých neekologických kotlů 1. a 2. emisní třídy už  nezbývá ani rok. Pro mnoho domácností ve starších a energeticky více náročných  domech nebude třeba tepelné čerpadlo, které je jinak vysoce efektivním zdrojem  energie, optimální volbou. Starší hůře zateplené objekty dobře vytopí právě  plyn, ať už ten zemní nebo LPG. Mnozí senioři se také stěhují z města třeba do  bývalých rekreačních objektů, které nejsou dobře izolovány a mohou být v  oblastech se slabou přípojkou elektřiny. Často tam jsou i celoročně, protože  vzhledem k nedostupnosti městských bytů pro mladé lidi přenechají rodiče svůj stávající  byt potomkům a stěhují se ‚na chatu.“</w:t>
      </w:r>
    </w:p>
    <w:p>
      <w:pPr/>
      <w:r>
        <w:rPr/>
        <w:t xml:space="preserve">Dalším hlediskem jsou pak nároky na obsluhu. Pro mnoho  starších lidí je nutnost výměny starého kotle také příležitostí zbavit se  „špinavého“ zdroje tepla i námahy s nezbytnou přípravou a skladováním paliva. V  takovém případě je plyn ideální volbou a statistiky společnosti Primagas potvrzují,  že více než polovina odběratelů topného propanu jsou zákazníci ve věkové  skupině 60 a více let.</w:t>
      </w:r>
    </w:p>
    <w:p>
      <w:pPr/>
      <w:r>
        <w:rPr/>
        <w:t xml:space="preserve">Navzdory zakořeněnému mýtu o  drahém LPG se tak ukazuje, že vytápění kapalným propanem ze zásobníku se stalo  plnohodnotnou alternativou ostatních zdrojů energie, cenově přijatelnou i pro zákazníky,  kteří si chtějí dopřát klidné stáří. Výhoda LPG je kromě nezávislosti na  distribuční síti (i na Rusku) a stabilní ceny také ve vyšší výhřevnosti.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674/energie-a-kraj-vytapeni-propanem-je-stale-obliben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2026-08-25T05:06:38+02:00</dcterms:created>
  <dcterms:modified xsi:type="dcterms:W3CDTF">2026-08-25T05:06:38+02:00</dcterms:modified>
</cp:coreProperties>
</file>

<file path=docProps/custom.xml><?xml version="1.0" encoding="utf-8"?>
<Properties xmlns="http://schemas.openxmlformats.org/officeDocument/2006/custom-properties" xmlns:vt="http://schemas.openxmlformats.org/officeDocument/2006/docPropsVTypes"/>
</file>