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zastupitelé se sešli na mimořádném zasedání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"V těch výzvách nastaly zpřísněné podmínky. Jedna z nich byla, že ke dni podání žádosti, kdy ty žádosti musí kluby podat do posledního říjnového dne, musí mít také souhlas zastupitelstva se spolufinancováním. Jelikož se jedná o projekty, které tady máme dlouhodobě v plánu, máme je zahrnuté v rozvoji sportu, tak jsme potřebovali svolat zastupitelstvo v mimořádném termínu. Jedná se o projekty ragbyového klubu Havířov a TJ Dolní Datyně a Slovan Havířov. Jedná se o rozšíření sportovního areálu. Ve dvou případech se jedná o umělou trávu pro fotbal, ragbisté zase chtějí rozšířit zázemí pro venkovní sporty v areálu Městské sportovní haly Slavie.”</w:t>
      </w:r>
    </w:p>
    <w:p>
      <w:pPr/>
      <w:r>
        <w:rPr/>
        <w:t xml:space="preserve">Zastupitelé rovněž dali zelenou pro přípravu realizace výstavby nového pavilonu v areálu domova seniorů Luna.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55/havirovsti-zastupitele-se-sesli-na-mimoradnem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2026-10-24T05:51:58+02:00</dcterms:created>
  <dcterms:modified xsi:type="dcterms:W3CDTF">2026-10-24T05:51:58+02:00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