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se sešli na mimořádném zasedání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"V těch výzvách nastaly zpřísněné podmínky. Jedna z nich byla, že ke dni podání žádosti, kdy ty žádosti musí kluby podat do posledního říjnového dne, musí mít také souhlas zastupitelstva se spolufinancováním. Jelikož se jedná o projekty, které tady máme dlouhodobě v plánu, máme je zahrnuté v rozvoji sportu, tak jsme potřebovali svolat zastupitelstvo v mimořádném termínu. Jedná se o projekty ragbyového klubu Havířov a TJ Dolní Datyně a Slovan Havířov. Jedná se o rozšíření sportovního areálu. Ve dvou případech se jedná o umělou trávu pro fotbal, ragbisté zase chtějí rozšířit zázemí pro venkovní sporty v areálu Městské sportovní haly Slavie.”</w:t>
      </w:r>
    </w:p>
    <w:p>
      <w:pPr/>
      <w:r>
        <w:rPr/>
        <w:t xml:space="preserve">Zastupitelé rovněž dali zelenou pro přípravu realizace výstavby nového pavilonu v areálu domova seniorů Luna.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55/havirovsti-zastupitele-se-sesli-na-mimoradne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2026-07-07T05:00:26+02:00</dcterms:created>
  <dcterms:modified xsi:type="dcterms:W3CDTF">2026-07-07T05:00:26+02:00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