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volá po výjimce pro výrobu vodíku</w:t>
      </w:r>
    </w:p>
    <w:p>
      <w:pPr/>
      <w:r>
        <w:rPr/>
        <w:t xml:space="preserve">MS kraj je lídrem v rozvoji vodíkových technologií ve  střední Evropě. Finalizuje vodíkovou strategii a plánuje vodíkovou autobusovou  a vlakovou dopravu. Vedení kraje ale momentálně trápí nařízení Evropské unie,  které dovoluje výrobu pouze zeleného vodíku, tedy vyrobeného jen z ekologických  zdrojů energie. To se našemu kraji nelíbí a naší vládě vzkazuje.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„Páni  ministři, sedněte na vlak, jeďte do Bruselu a vyjednejte nám výjimku, aby vodík  nemusel být úplně zelený, ale mohl být libovolné barvy. Máme tady v kraji nekonečný  potenciál odpadů – důlní plyny, uhelné kaly, kaly z čistíren. Z toho všeho  se dá vodík vyrábět velmi levně, ale bohužel takový vodík Evropská unie v autobusech  a vlacích zakazuje používat.“</w:t>
      </w:r>
    </w:p>
    <w:p>
      <w:pPr/>
      <w:r>
        <w:rPr/>
        <w:t xml:space="preserve">Větší šance na úspěch by mohlo mít spojení s ostatními zeměmi.</w:t>
      </w:r>
    </w:p>
    <w:p>
      <w:pPr/>
      <w:r>
        <w:rPr>
          <w:b w:val="1"/>
          <w:bCs w:val="1"/>
        </w:rPr>
        <w:t xml:space="preserve">Ján Weiterschütz, předseda Národní vodíkové asociace  Slovenska:</w:t>
      </w:r>
      <w:r>
        <w:rPr/>
        <w:t xml:space="preserve"> „Na to, abychom prosadili takovou výjimku, potřebujeme sjednotit  více zemí. Podobný problém mají i v Polsku a Maďarsku, takže centrální  Evropa by potřebovala ten nízkouhlíkový vodík uznat. Budeme se snažit vyvíjet  aktivity, aby taková výjimka byla možná.“</w:t>
      </w:r>
    </w:p>
    <w:p>
      <w:pPr/>
      <w:r>
        <w:rPr/>
        <w:t xml:space="preserve">Výjimka vyrábět vodík z jiných než pouze alternativních  zdrojů by významně pomohla také s likvidací komunálního odpadu v daných  zemích.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67/ms-kraj-vola-po-vyjimce-pro-vyrobu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2026-09-01T17:37:33+02:00</dcterms:created>
  <dcterms:modified xsi:type="dcterms:W3CDTF">2026-09-01T17:37:33+02:00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