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30.10.2023,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Rychvaldě uctili památku bojovníků za samostatnou republiku</w:t>
      </w:r>
    </w:p>
    <w:p>
      <w:pPr/>
      <w:r>
        <w:rPr/>
        <w:t xml:space="preserve">Za vedení města přednesla projev starostka Dagmar Pížová. 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“Pamatujme na naše předky, kteří s velkým odhodláním bojovali za to, aby naše země mohla znovu zazářit na mapě Evropy jako svrchovaný stát. Byl to čas velkých nadějí, ale také velkých výzev."</w:t>
      </w:r>
    </w:p>
    <w:p>
      <w:pPr/>
      <w:r>
        <w:rPr/>
        <w:t xml:space="preserve">Účastníci piety pak k památníku postupně položili věnce a kytice a vzdali hold padlým. 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“Dneska 28. října si připomínáme 105. výročí vzniku samostatného československého státu. Musíme mít neustále na paměti, že naši předkové to neměli vůbec jednoduché vybojovat samostatnost, nezávislost a demokracii. Musíme si neustále připomínat i v dnešní době, jak křehké nádoby to jsou mír, demokracie, svoboda. A je potřeba to neustále chránit. Společnými silami určitě ale dosáhneme toho, abychom to ochránili.”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39830/v-rychvalde-uctili-pamatku-bojovniku-za-samostatnou-republ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2026-06-24T21:36:47+02:00</dcterms:created>
  <dcterms:modified xsi:type="dcterms:W3CDTF">2026-06-24T21:36:47+02:00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