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15.11.2023, 08:41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Parní vlak je největší atraktivitou Osoblažska</w:t>
      </w:r>
    </w:p>
    <w:p>
      <w:pPr/>
      <w:r>
        <w:rPr/>
        <w:t xml:space="preserve">Tak to je on, parní vlak, který přitahuje turisty jako  magnet.</w:t>
      </w:r>
    </w:p>
    <w:p>
      <w:pPr/>
      <w:r>
        <w:rPr>
          <w:b w:val="1"/>
          <w:bCs w:val="1"/>
        </w:rPr>
        <w:t xml:space="preserve">David Chovančík, projektový manažer, Slezské zemské dráhy:</w:t>
      </w:r>
      <w:r>
        <w:rPr/>
        <w:t xml:space="preserve"> „Máme  tady dvě parní lokomotivy. Jedna je z Rumunska, druhá je vyrobena v Československu,  ale jezdila na jugoslávských železnicích a pak byla zachráněna nadšenci. Máme  široké spektrum vozů na této úzkokolejce, máme pivní vagon, cyklovagon, máme i  vagon pro přepravu imobilních cestujících.“</w:t>
      </w:r>
    </w:p>
    <w:p>
      <w:pPr/>
      <w:r>
        <w:rPr/>
        <w:t xml:space="preserve">V parních lokomotivách se střídají čtyři strojvedoucí.</w:t>
      </w:r>
    </w:p>
    <w:p>
      <w:pPr/>
      <w:r>
        <w:rPr>
          <w:b w:val="1"/>
          <w:bCs w:val="1"/>
        </w:rPr>
        <w:t xml:space="preserve">Jakub Sýkora, strojvedoucí: </w:t>
      </w:r>
      <w:r>
        <w:rPr/>
        <w:t xml:space="preserve">„Když to člověka baví, tak to  zase až tak náročné není, ale ty znalosti musíte nějakou dobu nabírat. Vždy se  začíná vlevo jako topič, až člověk pochopí celou lokomotivu, může jít doprava.“</w:t>
      </w:r>
    </w:p>
    <w:p>
      <w:pPr/>
      <w:r>
        <w:rPr>
          <w:b w:val="1"/>
          <w:bCs w:val="1"/>
        </w:rPr>
        <w:t xml:space="preserve">anketa: cestující</w:t>
      </w:r>
    </w:p>
    <w:p>
      <w:pPr/>
      <w:r>
        <w:rPr/>
        <w:t xml:space="preserve">„Bylo to úžasné, vůbec nefoukalo, takže jsme si to moc  užili.“</w:t>
      </w:r>
    </w:p>
    <w:p>
      <w:pPr/>
      <w:r>
        <w:rPr/>
        <w:t xml:space="preserve">„Letos jsem to absolvoval poprvé, takže jsem rád, že jsem to  mohl zkusit.“</w:t>
      </w:r>
    </w:p>
    <w:p>
      <w:pPr/>
      <w:r>
        <w:rPr>
          <w:b w:val="1"/>
          <w:bCs w:val="1"/>
        </w:rPr>
        <w:t xml:space="preserve">Jan Krkoška (ANO), hejtman MS kraje:</w:t>
      </w:r>
      <w:r>
        <w:rPr/>
        <w:t xml:space="preserve"> „Úzkokolejka je pro  Osoblažsko velmi významná, protože jezdí jak klasickým, tak parním vlakem a  vozí turisty do všech odlehlých míst na Osoblažsku – Bohušov, Koberno, Dívčí  Hrad a podobně.“</w:t>
      </w:r>
    </w:p>
    <w:p>
      <w:pPr/>
      <w:r>
        <w:rPr/>
        <w:t xml:space="preserve">    Obě parní lokomotivy ze 40. a 50. let minulého století  jsou dnes už technickými unikáty. A slibují pro Osoblažsko rozvoj turismu i v příštích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112/parni-vlak-je-nejvetsi-atraktivitou-osoblaz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2026-09-01T17:37:32+02:00</dcterms:created>
  <dcterms:modified xsi:type="dcterms:W3CDTF">2026-09-01T17:37:32+02:00</dcterms:modified>
</cp:coreProperties>
</file>

<file path=docProps/custom.xml><?xml version="1.0" encoding="utf-8"?>
<Properties xmlns="http://schemas.openxmlformats.org/officeDocument/2006/custom-properties" xmlns:vt="http://schemas.openxmlformats.org/officeDocument/2006/docPropsVTypes"/>
</file>