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stávku podpořily i porubské školy i školky. Polovina z nich zůstala zavřená</w:t>
      </w:r>
    </w:p>
    <w:p>
      <w:pPr/>
      <w:r>
        <w:rPr>
          <w:b w:val="1"/>
          <w:bCs w:val="1"/>
        </w:rPr>
        <w:t xml:space="preserve">Jitka Hrazděrová, ředitelka MŠ Makovského a Slavíkova: </w:t>
      </w:r>
      <w:r>
        <w:rPr/>
        <w:t xml:space="preserve">“V rámci obvodu Poruba víme o tom, že polovina porubských mateřských školek je dnes taky zavřená. Nejvíce ze všeho nám vadí platy našich nepedagogických pracovníků, protože máme dvě zaměstnankyně které doplácíme do minimální mzdy a nesouhlasíme s tím, aby ještě tato mzda měla být více snížená.”</w:t>
      </w:r>
    </w:p>
    <w:p>
      <w:pPr/>
      <w:r>
        <w:rPr/>
        <w:t xml:space="preserve">Stávkují i porubské základní školy, ani jedno zvonění dnes nezaznělo například na základních školách Ivana Sekaniny a Komenského, kde se dnes ani netopí. 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“Nesouhlasíme s redukcí počtu nepedagogických pracovníků, to znamená uklízeček, kuchařek a školníků. Tito lidé tvrdě pracují za velice nízké mzdy a jejich práce je pro chod škol zásadní. Nesouhlasíme s tím, aby ministerstvo přesunulo jejich financování na zřizovatele. Dále nesouhlasíme s tím, že se bude redukovat počet asistentů ve školách a že budeme muset zrušit dělené hodiny  a tandemovou výuku.”</w:t>
      </w:r>
    </w:p>
    <w:p>
      <w:pPr/>
      <w:r>
        <w:rPr/>
        <w:t xml:space="preserve">Podle ředitelů škol se tím výrazně zhorší kvalita péče jak o žáky s podpůrnými opatřeními a poruchami chování, tak o žáky nadané. Všechny tyto děti mají odlišné předpoklady pro vzdělávání a je třeba se jim věnovat individuálně.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21/celostatni-stavku-podporily-i-porubske-skoly-i-skolky-polovina-z-nich-zustala-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2026-08-04T23:49:02+02:00</dcterms:created>
  <dcterms:modified xsi:type="dcterms:W3CDTF">2026-08-04T23:49:02+02:00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