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Menší investice ke konci roku směřují ve Studénce i ke školám</w:t>
      </w:r>
    </w:p>
    <w:p>
      <w:pPr/>
      <w:r>
        <w:rPr/>
        <w:t xml:space="preserve">Schodiště u nouzového východu Základní školy Sjednocení bylo ještě nedávno také spíše nouzovým provizorním řešením, teď jsou zde ocelové stupínky, které ještě doplní zábradlí.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“Dovodem té investic byl požadavek hasičů a také BOZP, abychom vybudovali nouzový východ tak, aby byl bezpečný. Bylo několik variant, jak nouzový východ vyřešit, jedna z možností byla, že bychom nový východ vybudovali vedle, směrem do areálu školy, nebo na druhou stranu, ale bylo by to podstatně dražší. Nakonec vyhrála varianta, že se vybuduje ocelové schodiště.” 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této realizace jsme byli nuceni posunout bránu, aby zde mohla vjíždět technika hasičského záchranného sboru. Ta brána je posunuta více doleva a při té příležitosti jsme také obnovili oplocení v této části k jídelně.”  </w:t>
      </w:r>
    </w:p>
    <w:p>
      <w:pPr/>
      <w:r>
        <w:rPr/>
        <w:t xml:space="preserve">Tyto práce budou stát okolo 470 tisíc korun, ovšem včetně úpravy zpevněné plochy pro parkování vedle jídelny, která proběhne v okamžiku, kdy to zimní počasí dovolí. </w:t>
      </w:r>
    </w:p>
    <w:p>
      <w:pPr/>
      <w:r>
        <w:rPr/>
        <w:t xml:space="preserve">Dalším drobnějším projektem, který se podařilo koncem listopadu realizovat, je zpevněná plocha navazující na parkovací místa se zatravňovací dlažbou vedle jídelny Základní školy Františka Kardinála Tomáška.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“Původně zde byl travnatý prostor, kde rodiče a návštěvníci jídelny parkovali nebo se tu různě točili, a ve chvíli, kdy tato plocha byla po dešti, vznikaly zde blátivé oblasti a to bláto se roznášelo i komunikace. Proto jsem se rozhodli, že plochu zpevníme.”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“Zvolili jsme jako povrch recyklát, protože tu najíždí zábavná technika lunaparku v průběhu prázdnin, ne vždy je počasí dobré, a povrch je pak rozježděný. To byl ten důvod, proč jsme nezvolili zatravňovací dlažbu, měli jsme obavy z toho, že by se poničila, Proto tu máme recyklát, který jsme schopni dle potřeby opravovat.”   </w:t>
      </w:r>
    </w:p>
    <w:p>
      <w:pPr/>
      <w:r>
        <w:rPr/>
        <w:t xml:space="preserve">Tato úprava plochy stála 95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370/mensi-investice-ke-konci-roku-smeruji-ve-studence-i-ke-sk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2026-07-29T13:32:47+02:00</dcterms:created>
  <dcterms:modified xsi:type="dcterms:W3CDTF">2026-07-29T13:32:47+02:00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