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8.12.2023, 10:55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MS kraj bude hospodařit s téměř 40 miliardami korun. Na investice půjde přes 5 miliard kč</w:t>
      </w:r>
    </w:p>
    <w:p>
      <w:pPr/>
      <w:r>
        <w:rPr/>
        <w:t xml:space="preserve">Rozpočet MS kraje na příští rok počítá s celkovými výdaji 39,5 miliardy korun, přičemž běžné výdaje dosáhnou částky 34,5 miliardy korun. Jejich meziroční navýšení  souvisí se zapojením neinvestičních dotací poskytovaných ze státního rozpočtu. </w:t>
      </w:r>
    </w:p>
    <w:p>
      <w:pPr/>
      <w:r>
        <w:rPr>
          <w:b w:val="1"/>
          <w:bCs w:val="1"/>
        </w:rPr>
        <w:t xml:space="preserve">Jan Krkoška, hejtman MS kraje:</w:t>
      </w:r>
      <w:r>
        <w:rPr/>
        <w:t xml:space="preserve"> „Rozpočet je zpracován s využitím aktuálních odborných predikcí, vychází ze  strategických dokumentů schválených krajským zastupitelstvem, zejména ze  Strategie rozvoje Moravskoslezského kraje na léta 2019–2027, a bude pokračovat v  naplňování programového prohlášení rady kraje Vize 2030."</w:t>
      </w:r>
    </w:p>
    <w:p>
      <w:pPr/>
      <w:r>
        <w:rPr/>
        <w:t xml:space="preserve">Kapitálové výdeje by měly přesáhnout 5 miliard korun. Část tvoří  výdaje na projekty spolufinancované z Evropské unie, ale kraj také pokračuje s investicemi  z vlastních zdrojů. Rozpočet nově  upřednostňuje akce, které mají za cíl vyřešit stavebně technický stav nemovitostí  kraje.</w:t>
      </w:r>
    </w:p>
    <w:p>
      <w:pPr/>
      <w:r>
        <w:rPr>
          <w:b w:val="1"/>
          <w:bCs w:val="1"/>
        </w:rPr>
        <w:t xml:space="preserve">Jaroslav Kania, náměstek hejtmana MS kraje: </w:t>
      </w:r>
      <w:r>
        <w:rPr/>
        <w:t xml:space="preserve">"„Snažíme se stále optimalizovat provozní výdaje. Výdaje na provoz příspěvkových  organizací jsou meziročně o 3 procenta sníženy, a to kvůli příznivějším cenám  energií, které jsme vysoutěžili pro celou korporaci na burze. Organizacím kraj  poskytne návratnou finanční výpomoc 322 milionů korun. Proto, aby jim pomohl  s realizací projektů spolufinancovaných z operačních programů a aby překonaly  mezidobí, než jim budou uděleny státní dotace a nemusely si brát půjčky."</w:t>
      </w:r>
    </w:p>
    <w:p>
      <w:pPr/>
      <w:r>
        <w:rPr/>
        <w:t xml:space="preserve">Schodek tři miliardy korun kraj pokryje jednak z vlastních úspor z předchozích let a také z úvěrových zdrojů. Čerpání úvěrů povede v roce k mírnému nárůstu zadluženosti. Celková výše dluhu se na konci příštího roku přiblíží hranici 3,8 miliardy korun.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0512/ms-kraj-bude-hospodarit-s-temer-40-miliardami-korun-na-investice-pujde-pres-5-miliard-k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2026-09-11T12:16:49+02:00</dcterms:created>
  <dcterms:modified xsi:type="dcterms:W3CDTF">2026-09-11T12:16:49+02:00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