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získala na konci roku dvě významná ocenění</w:t>
      </w:r>
    </w:p>
    <w:p>
      <w:pPr/>
      <w:r>
        <w:rPr/>
        <w:t xml:space="preserve">Obecně prospěšná společnost HealthCare Institute zveřejnila výsledky celostátního projektu „Nejlepší nemocnice ČR 2023“, který probíhal od 1. února do 31. srpna. V projektu bylo zkoumáno 148 nemocnic s akutními lůžky z celé České republiky.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takovém absolutním pořadí jsme skončili v TOP 5 mezi všemi nemocnicemi v ČR a byli jsme první v dílčím ocenění, které se jmenuje Nemocnice pro život. Ti hodnotitelé vycházejí z anketních otázek. Týkaly se například úsměvů zdravotnického personálu při poskytování zdravotnické péče, komunikace."</w:t>
      </w:r>
    </w:p>
    <w:p>
      <w:pPr/>
      <w:r>
        <w:rPr/>
        <w:t xml:space="preserve">Rozhodovala také důvěra v nemocnici, rychlost přijetí pacienta, reakce personálu na bolest pacienta a jiné.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"Já jsem při přebírání toho ocenění řekl, že to vlídné slovo, úsměv a empatický vztah je mnohdy mnohem důležitější než některé léky."</w:t>
      </w:r>
    </w:p>
    <w:p>
      <w:pPr/>
      <w:r>
        <w:rPr/>
        <w:t xml:space="preserve">Nemocnice se také umístila už pošesté mezi 100 nejlepšími společnostmi v zemi.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"Je to anketní soutěž, existují nominace a zástupci podnikatelské sféry potom hlasují. Podařilo se nám to a ceníme si toho také velmi."</w:t>
      </w:r>
    </w:p>
    <w:p>
      <w:pPr/>
      <w:r>
        <w:rPr/>
        <w:t xml:space="preserve">Ocenění se týkalo pohledu na společnost jako celek v širším kontextu. Hlavní roli hrála ekonomika, prosperita, ale i dobré jméno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547/karvinska-hornicka-nemocnice-ziskala-na-konci-roku-dve-vyznamna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2026-05-24T11:31:45+02:00</dcterms:created>
  <dcterms:modified xsi:type="dcterms:W3CDTF">2026-05-24T11:31:45+02:00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