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v roce 2024 hospodařit s částkou 1,3 miliardy korun. Odpady zůstávají zdarma</w:t>
      </w:r>
    </w:p>
    <w:p>
      <w:pPr/>
      <w:r>
        <w:rPr/>
        <w:t xml:space="preserve">Zastupitelé na svém posledním letošním zasedání schvalovali několik důležitých bodů. Patřil mezi ně i rozpočet na příští rok.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"Ten rozpočet je vyrovnaný, je něco přes 1,2 miliardy korun.Jsou v něm základní položky, které budeme potřebovat proto, abychom řádně spravovali město v tom roce 2024. Očekávám, že v únoru, březnu budeme znát závěrečný účet a budeme dokrývat ještě některé položky z rezerv, které jsme si našetřili.” </w:t>
      </w:r>
    </w:p>
    <w:p>
      <w:pPr/>
      <w:r>
        <w:rPr/>
        <w:t xml:space="preserve">Rozpočet se nesestavoval lehce.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"Je to složitější doba, vysoká inflace, ceny energií jsou. Máme spoustu budov, spoustu škol, kde nemáme úplně přehled o tom, jak to může vypadat, tzn., že máme vytvořeny rezervy, abychom byli schopni v případě nějakého nenadálého zvyšování těchto plateb, abychom byli schopni tyto položky uhradit."</w:t>
      </w:r>
    </w:p>
    <w:p>
      <w:pPr/>
      <w:r>
        <w:rPr/>
        <w:t xml:space="preserve">Dobrá zpráva pro obyvatele města je, že se v příštím roce nebudou zvyšovat poplatky za psy, jízdné v MHD bude zachováno ve stejné výši, neporoste ani daň z nemovitosti a i odpady zůstanou v příštím roce, už sedmým rokem, zdarma.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"Z naší strany žádnou z těchto položek pro rok 2024 nezvyšujeme, protože toho zvyšování bylo docela hodně, pro rok 2024 jsme zachovali ještě to, že i odpady budou zdarma, ale mám obavu, že to je poslední rok, kdy to budeme schopni uhradit z našeho rozpočtu a budeme v průběhu roku diskutovat už nad výší toho poplatku pro rok 2025."</w:t>
      </w:r>
    </w:p>
    <w:p>
      <w:pPr/>
      <w:r>
        <w:rPr/>
        <w:t xml:space="preserve">Investiční činnost bude ve městě zachována, projekty které jsou připraveny nebo se realizují, poběží dál. Město hledá dotační tituly, aby mohlo investice financovat i z vnějších zdrojů nejen z vlastního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550/karvina-bude-v-roce-2024-hospodarit-s-castkou-13-miliardy-korun-odpady-zustavaj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2026-06-29T03:31:58+02:00</dcterms:created>
  <dcterms:modified xsi:type="dcterms:W3CDTF">2026-06-29T03:31:58+02:00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