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už ví, s jakou částkou bude v roce 2024 hospodařit</w:t>
      </w:r>
    </w:p>
    <w:p>
      <w:pPr/>
      <w:r>
        <w:rPr/>
        <w:t xml:space="preserve">Na poslední letošní schůzi schválilo zastupitelstvo Studénky rozpočet na rok 2024. V příjmech bude město hospodařit s částkou 226 milionů korun, to je zhruba stejná suma jako letos. V kolonce výdaje je v tuto chvíli 213 milionů.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rámci výdajové stránky držíme provozní údaje dále na uzdě, tak abychom dokázali plnit všechny záležitosti spojené s provozem. Na údržbu vydáváme kolem 15 milionů korun na ty nejnutnější opravy a zároveň tam mámě rezervu na případné investice, o kterých bychom rozhodoval až v rámci rozpočtových opatření na počátku příštího roku.”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“Já myslím, že hlavní investicí a směr, kterým bychom se měli ubírat, je zajištění co největších úspor. Potom se teprve můžeme bavit o nějakých investicích a připravovat investice další.”   </w:t>
      </w:r>
    </w:p>
    <w:p>
      <w:pPr/>
      <w:r>
        <w:rPr>
          <w:b w:val="1"/>
          <w:bCs w:val="1"/>
        </w:rPr>
        <w:t xml:space="preserve">Petr Odchodnický (ODS+21 pro Studénku), zastupitel Studénky: </w:t>
      </w:r>
      <w:r>
        <w:rPr/>
        <w:t xml:space="preserve">“Já trošičku doufám, že se rozpočet změní v rozpočtovém opatření v únoru 2024, protože mi tam chybí položky, hlavně, co se týče Dělnického domu. Je jediný kulturní stánek, který tady máme, a nemáme na něj příští rok vyčleněny žádné finanční prostředky.”</w:t>
      </w:r>
    </w:p>
    <w:p>
      <w:pPr/>
      <w:r>
        <w:rPr/>
        <w:t xml:space="preserve">K tomu starosta doplnil, že pro příští rok zvažují rekonstrukci střechy Dělnického domu, ovšem formou energeticky úsporných EPC projektů, tedy s pořízením fotovoltaiky.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554/studenka-uz-vi-s-jakou-castkou-bude-v-roce-2024-hospod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2026-08-08T16:27:56+02:00</dcterms:created>
  <dcterms:modified xsi:type="dcterms:W3CDTF">2026-08-08T16:27:56+02:00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