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Omezení provozu skončilo. Kulturní dům Na Rybníčku v Opavě opět ožije akcemi</w:t>
      </w:r>
    </w:p>
    <w:p>
      <w:pPr>
        <w:pStyle w:val="Heading6"/>
      </w:pP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“Všichni, kteří mají zájem o pořádání akcí se můžou ozývat. Je možné tam provozovat akce typu třeba firemní večírky, společenské události jako třeba narozeninové oslavy, svatební hostiny, taneční a podobně."</w:t>
      </w:r>
    </w:p>
    <w:p>
      <w:pPr/>
      <w:r>
        <w:rPr/>
        <w:t xml:space="preserve">Zájemci o pronájem najdou veškeré informace jak na webových stránkách kulturní organizace, tak kulturního domu Na Rybníčku.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599/omezeni-provozu-skoncilo-kulturni-dum-na-rybnicku-v-opave-opet-ozije-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2026-05-31T12:22:55+02:00</dcterms:created>
  <dcterms:modified xsi:type="dcterms:W3CDTF">2026-05-31T12:22:55+02:00</dcterms:modified>
</cp:coreProperties>
</file>

<file path=docProps/custom.xml><?xml version="1.0" encoding="utf-8"?>
<Properties xmlns="http://schemas.openxmlformats.org/officeDocument/2006/custom-properties" xmlns:vt="http://schemas.openxmlformats.org/officeDocument/2006/docPropsVTypes"/>
</file>