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16.12.2023, 08:12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ENERGIE A KRAJ: EU zakázala kotle na fosilní paliva od roku 2040</w:t>
      </w:r>
    </w:p>
    <w:p>
      <w:pPr/>
      <w:r>
        <w:rPr/>
        <w:t xml:space="preserve">Evropská komise předložila návrh směrnice o energetické  náročnosti budov už v prosinci 2021 jako součást balíčku Fit for 55, jehož cílem  je dosáhnout klimatické neutrality do roku 2050. Návrh směrnice cílí na  dosažení nulových emisí u všech nových staveb od roku 2030 a na renovaci  existujících budov, zejména těch s vysokými emisemi.</w:t>
      </w:r>
    </w:p>
    <w:p>
      <w:pPr/>
      <w:r>
        <w:rPr/>
        <w:t xml:space="preserve">Podle současného návrhu budou první na řadě komerční a veřejné  budovy. Do roku 2030 budou muset být renovovány, tak aby byly energeticky  účinnější než 16 % emisně nejnáročnějších budov v zemi a do roku 2033 budou  muset dosáhnout alespoň 26% zlepšení.</w:t>
      </w:r>
    </w:p>
    <w:p>
      <w:pPr/>
      <w:r>
        <w:rPr/>
        <w:t xml:space="preserve">Nejsložitější byla dohoda ohledně obytných budov v Evropě.  Ty budou muset do roku 2030 dosáhnout 16% snížení spotřeby primární energie a  do roku 2035 dosáhnout snížení v rozmezí 20–22 %, přičemž více než polovina  tohoto snížení (55 %) bude dosažena renovací emisně nejnáročnějších budov.</w:t>
      </w:r>
    </w:p>
    <w:p>
      <w:pPr/>
      <w:r>
        <w:rPr/>
        <w:t xml:space="preserve">Tento cíl je ale oproti původnímu plánu poměrně měkký,  jelikož téměř polovina (43 %) obytných budov je považována za emisně  nejnáročnější. Očekává se proto, že zbývající polovina snížení spotřeby energie  bude pocházet z postupného přechodu na čistá řešení vytápění, jako jsou tepelná  čerpadla.</w:t>
      </w:r>
    </w:p>
    <w:p>
      <w:pPr/>
      <w:r>
        <w:rPr/>
        <w:t xml:space="preserve">Požadavek na vyřazení kotlů na fosilní paliva byl také  změkčen a odsunut z roku 2035 na rok 2040. Nicméně, od roku 2025 budou muset  země EU přestat dotovat samostatné fosilní topné systémy, což je fráze, která  nechává dveře otevřené hybridním kotlům provozovaným částečně na obnovitelné  zdroje. Konečným cílem je do roku 2040 dekarbonizovat vytápění a úplně vyřadit  kotle na fosilní paliva.</w:t>
      </w:r>
    </w:p>
    <w:p>
      <w:pPr/>
      <w:r>
        <w:rPr/>
        <w:t xml:space="preserve">Ustanovení nařizující vlastníkům  domů instalovat solární panely na střechy bylo rovněž změkčeno, přičemž stávající  obytné budovy nejsou touto povinností dotčeny. Místo toho se povinnost bude  vztahovat pouze na nové budovy, veřejné budovy a stávající nebytové budovy,  pokud projdou rekonstrukcí, která vyžaduje povolení.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0639/energie-a-kraj-eu-zakazala-kotle-na-fosilni-paliva-od-roku-20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2026-09-01T19:34:01+02:00</dcterms:created>
  <dcterms:modified xsi:type="dcterms:W3CDTF">2026-09-01T19:34:01+02:00</dcterms:modified>
</cp:coreProperties>
</file>

<file path=docProps/custom.xml><?xml version="1.0" encoding="utf-8"?>
<Properties xmlns="http://schemas.openxmlformats.org/officeDocument/2006/custom-properties" xmlns:vt="http://schemas.openxmlformats.org/officeDocument/2006/docPropsVTypes"/>
</file>