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19.12.2023,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Opava se připravuje na Tříkrálovou sbírku.  Do ulic vyrazí na 380 skupinek</w:t>
      </w:r>
    </w:p>
    <w:p>
      <w:pPr/>
      <w:r>
        <w:rPr/>
        <w:t xml:space="preserve">Do ulic Opavy a okolních obcí v lednu už tradičně vyrazí tříkráloví koledníci. Chodit budou od domu k domu a budou žádat o příspěvek do Tříkrálové sbírky. Na Opavsku se do ní každoročně zapojuje na 1 400 dobrovolníků. Zatím je jich ale málo.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"Počítáme s 380 skupinkami, ale pořád ještě máme málo koledníků v Opavě. Tam ještě pořád hledáme, takže kdyby se někdo chtěl přihlásit, tak určitě bude vítaný." </w:t>
      </w:r>
    </w:p>
    <w:p>
      <w:pPr/>
      <w:r>
        <w:rPr/>
        <w:t xml:space="preserve">Výtěžek Tříkrálové sbírky, který připadne Charitě Opava, pomůže seniorům a vážně nemocným pacientům, o které se starají terénní služby v jejich domácím prostředí. 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"Dalším záměrem je podpora chráněného bydlení, protože poskytujeme chráněné bydlení lidem s mentálním postižením, lidem zrakově postiženým a lidem s psychickým onemocněním.</w:t>
      </w:r>
    </w:p>
    <w:p>
      <w:pPr/>
      <w:r>
        <w:rPr>
          <w:b w:val="1"/>
          <w:bCs w:val="1"/>
        </w:rPr>
        <w:t xml:space="preserve">Ivo Mludek, předseda Rady Charity Opava: </w:t>
      </w:r>
      <w:r>
        <w:rPr/>
        <w:t xml:space="preserve">“Pro nás jsou vybrané finance z Tříkrálové sbírky důležité. Charita Opava je velice úspěšná v projektech, které vypisují různé nadace nebo micefality a v těch projektech je většinou zapotřebí spoluúčast asi zhruba kolem 10 procent."</w:t>
      </w:r>
    </w:p>
    <w:p>
      <w:pPr/>
      <w:r>
        <w:rPr/>
        <w:t xml:space="preserve">Dobrou zprávou je, že lidé jsou opravdu štědří. V minulém ročníku se na Opavsku podařilo v rámci Tříkrálové sbírky vybrat bezmála 2 miliony 800 tisíc korun, to je o zhruba 800 tisíc korun více než v roce 2022.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684/charita-opava-se-pripravuje-na-trikralovou-sbirku--do-ulic-vyrazi-na-380-skup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2026-09-28T04:00:14+02:00</dcterms:created>
  <dcterms:modified xsi:type="dcterms:W3CDTF">2026-09-28T04:00:14+02:00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