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2.1.2024,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přijímá žádosti o dotace na památky i významné stavby. O peníze se mohou hlásit i sakrální stavby</w:t>
      </w:r>
    </w:p>
    <w:p>
      <w:pPr/>
      <w:r>
        <w:rPr/>
        <w:t xml:space="preserve">Ostrava se už mnoho let snaží pomáhat uchovat v co nejlepším stavu zajímavé a hodnotné stavby ať už jsou kulturními památkami nebo ne.  Byly proto vytvořeny dva dotační programy, které jejich majitelům přispívají na rekonstrukce a obnovu těchto budov. Zatímco jeden cílí na sakrální stavby, druhý na ostatní objekty. </w:t>
      </w:r>
    </w:p>
    <w:p>
      <w:pPr/>
      <w:r>
        <w:rPr>
          <w:b w:val="1"/>
          <w:bCs w:val="1"/>
        </w:rPr>
        <w:t xml:space="preserve">Hana Tichánková (ANO), náměstkyně primátora Ostravy: </w:t>
      </w:r>
      <w:r>
        <w:rPr/>
        <w:t xml:space="preserve">„Tento dotační program Ostrava vyhlašuje již od roku 2009. Za dobu svého fungování se stal důležitým  nástrojem a pomocníkem při udržování architektonického dědictví našeho města. Majitelé nemovitostí této  pomoci města aktivně využívají. Výsledkem tak je, že se daří postupně obnovovat zašlou krásu časem  poznamenaných historických staveb, na jejichž obnovu mnohdy jejich majitelé nemají potřebné finance.“</w:t>
      </w:r>
    </w:p>
    <w:p>
      <w:pPr/>
      <w:r>
        <w:rPr/>
        <w:t xml:space="preserve">V rámci dvou výzev je pro majitele připraveno celkem 5 a půl milionu korun. První výzva se týká městských domů a industriálního dědictví. Minimální výše je 50 a maximální výše podpory je 1,5 milionu korun. Půl milionu korun je pak maximální výše ve druhé výzvě, která se týká sakrálních staveb. V minulém roce díky této dotaci začala například rekonstrukce střechy kostela sv. Pavla ve Vítkovicích. </w:t>
      </w:r>
    </w:p>
    <w:p>
      <w:pPr/>
      <w:r>
        <w:rPr>
          <w:b w:val="1"/>
          <w:bCs w:val="1"/>
        </w:rPr>
        <w:t xml:space="preserve">Anton Rusnák, farář kostela sv. Pavla ve Vítkovicích:</w:t>
      </w:r>
      <w:r>
        <w:rPr/>
        <w:t xml:space="preserve"> "Po nějaké době asi 25 let došlo k narušení kvality střechy. Začalo tam zatékat a byla nutná oprava:" </w:t>
      </w:r>
    </w:p>
    <w:p>
      <w:pPr/>
      <w:r>
        <w:rPr>
          <w:b w:val="1"/>
          <w:bCs w:val="1"/>
        </w:rPr>
        <w:t xml:space="preserve">Milan Chudej, stavební technik Biskupství ostravsko-opavského: </w:t>
      </w:r>
      <w:r>
        <w:rPr/>
        <w:t xml:space="preserve">"Ve druhé etapě by se mělo pokračovat ve výměně střešní krytiny tzn. břidlice za břidlici." </w:t>
      </w:r>
    </w:p>
    <w:p>
      <w:pPr/>
      <w:r>
        <w:rPr/>
        <w:t xml:space="preserve">V roce 2023 byla podpořena údržba 11 staveb. Žádosti pro rok 2024 je nutné předložit v termínu do 8. března 2024. Samotné stavební práce pak musí být provedeny mezi 1. lednem  2024 a 30. červnem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0822/mesto-prijima-zadosti-o-dotace-na-pamatky-i-vyznamne-stavby-o-penize-se-mohou-hlasit-i-sakralni-stav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2026-07-30T18:15:37+02:00</dcterms:created>
  <dcterms:modified xsi:type="dcterms:W3CDTF">2026-07-30T18:15:37+02:00</dcterms:modified>
</cp:coreProperties>
</file>

<file path=docProps/custom.xml><?xml version="1.0" encoding="utf-8"?>
<Properties xmlns="http://schemas.openxmlformats.org/officeDocument/2006/custom-properties" xmlns:vt="http://schemas.openxmlformats.org/officeDocument/2006/docPropsVTypes"/>
</file>