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vyčlenilo štědrou částku na dotace, podpoří i stomatology</w:t>
      </w:r>
    </w:p>
    <w:p>
      <w:pPr/>
      <w:r>
        <w:rPr/>
        <w:t xml:space="preserve">Rozpočet Nového Jičína počítá letos opět se štědrou podporou sportovních klubů a oddílů, kulturních a volnočasových organizací a spolků, a také sociálních organizací. Město se rozhodlo do těchto programových dotací vložit částku 35,9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zapsané spolky, sportovní kluby, ale i neziskové organizace jsou nějakým způsobem navázány na rozpočet města. Oproti loňskému roku město zvýšilo podporu tímto směrem o 5 milionů 100 tisíc korun.”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“Programové dotace prošly revizí, respektive podmínky přihlašování se do dotací, takže to zkoušíme v novém režimu. Ten celkový objem je velké množství peněz, kolem tohoto tématu už na zastupitelstvu ale nebyla velká diskuze, protože vše prošlo schválením různými komisemi, ať už kulturní, pro výchovu a vzdělávání nebo sportovní, která řeší sportovní dotace, kde jsou čtyři podprogramy, pro dospělé, mládež, na jednorázové akce a na provoz.” </w:t>
      </w:r>
    </w:p>
    <w:p>
      <w:pPr/>
      <w:r>
        <w:rPr/>
        <w:t xml:space="preserve">Další dotace také směřují do oblasti péče o památky, už také proto, že řada lidí vlastní v tomto městě nemovitosti v památkově chráněné zóně.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“Zastupitelstvo města také  rozhodlo poskytnout programové dotace na podporu estetizace města, a to ve výši 542 900 korun. Tento program byl vyhlášen 30. června. Předmětem podpory jsou projekty na úpravy fasád včetně podloubí, opravy a rekonstrukce komínů, střech, klempířských a truhlářských výrobků a drobné stavební úpravy zvyšující estetickou úroveň objektů Tyto dotace jsou vypláceny ex post.”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podpory města a oblasti sociálních věcí, tak velká změna je v podpoře stomatologické péče na území města, které navazuje na tu minulou. Zastupitelé města rozvolnili tu část uznatelných nákladů, je alokován jeden milion korun. Výrazná změna spočívá v tom, že budeme podporovat pouze nově příchozí stomatology do Nového Jičína.”</w:t>
      </w:r>
    </w:p>
    <w:p>
      <w:pPr/>
      <w:r>
        <w:rPr/>
        <w:t xml:space="preserve">Dále město připravuje novou formu podpory v oblasti zdravotnictví, která by měla začít fungovat v roce 2025 a ta by měla směřovat přímo na studenty konkrétních lékařských oborů, kterých bude právě v Novém Jičíně nedostatek.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855/mesto-vyclenilo-stedrou-castku-na-dotace-podpori-i-stomat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2026-07-06T10:50:44+02:00</dcterms:created>
  <dcterms:modified xsi:type="dcterms:W3CDTF">2026-07-06T10:50:44+02:00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