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4.1.2024, 10:38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Dotace i letos podpoří nákup hybridních aut ve Frýdku-Místku</w:t>
      </w:r>
    </w:p>
    <w:p>
      <w:pPr/>
      <w:r>
        <w:rPr/>
        <w:t xml:space="preserve">Elektromobilita je stále velkým tématem. Většina automobilek  se postupně připravuje na to, že bude muset přejít pouze na výrobu elektrických  aut. Město Frýdek-Místek se vydalo ekologickou cestou už v roce 2019. Od  té doby začalo podporovat obyvatele v nákupu alespoň hybridních aut.</w:t>
      </w:r>
    </w:p>
    <w:p>
      <w:pPr/>
      <w:r>
        <w:rPr>
          <w:b w:val="1"/>
          <w:bCs w:val="1"/>
        </w:rPr>
        <w:t xml:space="preserve">Jakub Míček (ANO), náměstek primátora Frýdku-Místku:</w:t>
      </w:r>
      <w:r>
        <w:rPr/>
        <w:t xml:space="preserve"> "I letos máme alokováno 5 milionů korun na dotační program Pořízení  hybridních automobilů. S tím, že žádosti mohou podávat žadatelé již nyní.  Uznatelné náklady jsou ale i z minulého roku. Tudíž, pokud si vozidlo  zakoupili po skončení minulého dotačního programu nebo i v průběhu jeho  konce, tak mohou i tito žadatelé žádat o dotaci. S tím, že dotace se nezměnila.  Maximální výše je stále 75 tisíc korun. Je to maximálně 15 procent z pořizovací  ceny vozidla."</w:t>
      </w:r>
    </w:p>
    <w:p>
      <w:pPr/>
      <w:r>
        <w:rPr/>
        <w:t xml:space="preserve">Auta musí být úplně nová nebo koupená z autosalonu s maximálním  nájezdem do pěti tisíc kilometrů. </w:t>
      </w:r>
    </w:p>
    <w:p>
      <w:pPr/>
      <w:r>
        <w:rPr>
          <w:b w:val="1"/>
          <w:bCs w:val="1"/>
        </w:rPr>
        <w:t xml:space="preserve">Jakub Míček (ANO), náměstek primátora Frýdku-Místku:</w:t>
      </w:r>
      <w:r>
        <w:rPr/>
        <w:t xml:space="preserve"> "Tento program slouží jako podpora snížení emisí. Nebo toho dopadu  na životní prostředí. Co se týče automobilové dopravy ve městě. Protože tato  vozidla jezdí ve městě převážně na elektropohon. Až při zvýšené rychlosti jedou  na běžný konvenční pohon, s tím, že tam jsou ty emise nejvyšší. Takže  předpokládáme, že ve městě bude ta zátěž ekologická co nejmenší a poté, když  vyjedou z města, tak bude ekologicky náročnější. Ale celkově ten provoz  těch vozidel hybridních, ať se jedná o kterýkoliv druh hybridního pohonu, je  ekologičtější."</w:t>
      </w:r>
    </w:p>
    <w:p>
      <w:pPr/>
      <w:r>
        <w:rPr/>
        <w:t xml:space="preserve">Ve městě se každoročně do programu zapojuje více zájemců. </w:t>
      </w:r>
    </w:p>
    <w:p>
      <w:pPr/>
      <w:r>
        <w:rPr>
          <w:b w:val="1"/>
          <w:bCs w:val="1"/>
        </w:rPr>
        <w:t xml:space="preserve">Jakub Míček (ANO), náměstek primátora Frýdku-Místku:</w:t>
      </w:r>
      <w:r>
        <w:rPr/>
        <w:t xml:space="preserve"> "Zájem o tento dotační program každým rokem stoupá. Začali  jsme v nižších desítkách žadatelů. Už jsme u nějakých skoro padesáti  žadatelů. S tím, že v minulém roce to bylo přesně 42 žadatelů, kteří  si požádali o podporu z tohoto dotačního programu."</w:t>
      </w:r>
    </w:p>
    <w:p>
      <w:pPr/>
      <w:r>
        <w:rPr/>
        <w:t xml:space="preserve">Žádosti o dotace je možné podávat do konce března letošního  roku.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0865/dotace-i-letos-podpori-nakup-hybridnich-aut-ve-frydkumis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2026-08-11T03:44:11+02:00</dcterms:created>
  <dcterms:modified xsi:type="dcterms:W3CDTF">2026-08-11T03:44:11+02:00</dcterms:modified>
</cp:coreProperties>
</file>

<file path=docProps/custom.xml><?xml version="1.0" encoding="utf-8"?>
<Properties xmlns="http://schemas.openxmlformats.org/officeDocument/2006/custom-properties" xmlns:vt="http://schemas.openxmlformats.org/officeDocument/2006/docPropsVTypes"/>
</file>