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9.1.2024,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Přání a vize představitelů Čeladné do roku 2024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“Ať jsme všichni v tom roce zdraví, aby v našich rodinách byla pohoda, aby ten rok byl úspěšný alespoň tak, jako byl ten loňský. Ale hlavně, abychom to slovo pokora nebrali na lehkou váhu a mezi lidmi se k sobě navzájem chovali jako lidi.”  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“Já bych popřála hlavně a především zdraví. V rámci té komunální politiky bych si přála, aby se nám podařilo uspokojit potřeby občanů tak, jak jsou zvyklí. Tedy po té stránce infrastruktury, dostupnosti služeb a společenského života tak, aby tu lidé byli spokojeni. Závěrem bych nám všem chtěla popřát dobré mezilidské vztahy, to je vzácná komodita.”   </w:t>
      </w:r>
    </w:p>
    <w:p>
      <w:pPr/>
      <w:r>
        <w:rPr/>
        <w:t xml:space="preserve">Co se týče konkrétních investičních akcí, plánuje obec dokončení projektové dokumentace na vodovod nebo postavení stodoly řemesel u Památníku Josefa Kaluse. </w:t>
      </w:r>
    </w:p>
    <w:p>
      <w:pPr/>
      <w:r>
        <w:rPr>
          <w:b w:val="1"/>
          <w:bCs w:val="1"/>
        </w:rPr>
        <w:t xml:space="preserve">Pavol Lukša (DOBRÁ VOLBA 2016), starosta Čeladné: “</w:t>
      </w:r>
      <w:r>
        <w:rPr/>
        <w:t xml:space="preserve">Má to ale své ale, a to znamená, jak budeme úspěšní v získávání evropských financí. Jakmile je získáme, budeme si moci říct, že ten rok stál opět za něco.”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0941/prani-a-vize-predstavitelu-celadne-do-roku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2026-06-25T07:11:41+02:00</dcterms:created>
  <dcterms:modified xsi:type="dcterms:W3CDTF">2026-06-25T07:11:41+02:00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