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Nového Jičína pořádali letošní první republikovou pohárovou soutěž</w:t>
      </w:r>
    </w:p>
    <w:p>
      <w:pPr/>
      <w:r>
        <w:rPr/>
        <w:t xml:space="preserve">Krasobruslení sice nemá v Novém Jičíně velkou tradici, oddíl tu existuje 11 let, nicméně pravidelně pořádá soutěž, která je zařazena do série Poháru Českého krasobruslařského svazu, navíc se vždy koná jako první v roce.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 </w:t>
      </w:r>
      <w:r>
        <w:rPr/>
        <w:t xml:space="preserve">“Tady pro ni máme připraveného maskota, plyšáka, kterého dostane, i když nevyhraje.”  </w:t>
      </w:r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zlepšuje.”  </w:t>
      </w:r>
    </w:p>
    <w:p>
      <w:pPr/>
      <w:r>
        <w:rPr/>
        <w:t xml:space="preserve">Na krasobruslení Valentýnu baví především skoky a piruety, k tomuto sportu se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I když se Valentýna neumístila na předních pozicích, může být vzorem pro dalších asi dvacet dětí zdejšího oddílu.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49/krasobruslari-noveho-jicina-poradali-letosni-prvni-republikovou-pohar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2026-07-03T06:22:00+02:00</dcterms:created>
  <dcterms:modified xsi:type="dcterms:W3CDTF">2026-07-03T06:22:00+02:00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