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11.1.2024,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Obec chce letos začít s výstavbou komunitního domu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„Dále jsme pokračovali rekonstrukcí chodníků na ulici Obecní. Tam jsme na to získali dotační titul ve výši 4 miliony korun.“</w:t>
      </w:r>
    </w:p>
    <w:p>
      <w:pPr/>
      <w:r>
        <w:rPr/>
        <w:t xml:space="preserve">Další dotaci ve výši 3 miliony korun obec získala na výměnu lamp veřejného osvětlení.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„Tím jsme si připravili to, že budeme mít mnohem nížší náklady na elektřinu na veřejné osvětlení  i při těch rostoucích cenách. Díky tomu nemusíme zvedat poplatky a popelnice a psy.“</w:t>
      </w:r>
    </w:p>
    <w:p>
      <w:pPr/>
      <w:r>
        <w:rPr/>
        <w:t xml:space="preserve">Jednou z největších investičních akcí letošního roku je výstavba komunitního do­mu </w:t>
      </w:r>
    </w:p>
    <w:p>
      <w:pPr/>
      <w:r>
        <w:rPr>
          <w:b w:val="1"/>
          <w:bCs w:val="1"/>
        </w:rPr>
        <w:t xml:space="preserve">Jindřich Feber (PROAL), starosta Albrechtic:</w:t>
      </w:r>
      <w:r>
        <w:rPr/>
        <w:t xml:space="preserve"> „Počítáme s náklady 40- 45 milionů korun, zrovna připravujeme výběrové řízení. Bude tam 15 bytů. Jednak ty byty budou určeny pro stávající klienty Domu s pečovatelskou službou, tam je 8 klientů a zůstane ještě sedm bytů pro mladé rodiny.“</w:t>
      </w:r>
    </w:p>
    <w:p>
      <w:pPr/>
      <w:r>
        <w:rPr/>
        <w:t xml:space="preserve">Obec chce pro tuto investiční akci využít dotační titul Moravskoslezského kraje. Stávající dům s pečovatelskou službou bude po vystěhování klientů určen k demolici. Na jeho místě plánuje obec výstavbu nové DPS. Projekt bude hotov do konce roku. O termínu výstav­by se rozhodne až po demolici, tj. nejdříve v roce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albrechtice/11000040964/obec-chce-letos-zacit-s-vystavbou-komunitniho-do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2026-10-15T09:26:44+02:00</dcterms:created>
  <dcterms:modified xsi:type="dcterms:W3CDTF">2026-10-15T09:26:44+02:00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