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svítí efektivně, světla z padesátých let jsou pryč</w:t>
      </w:r>
    </w:p>
    <w:p>
      <w:pPr/>
      <w:r>
        <w:rPr/>
        <w:t xml:space="preserve">Na konci loňského roku Čeladná dokončila výměnu 478 zastaralých svítidel veřejného osvětlení za moderní LED světla. Některé původní lampy byly dokonce i z padesátých let minulého století.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“Čeladná začala svítit efektivně a věříme, že i úsporně. My jsme počítali, že by ty úspory mohly dosáhnout 30 procent a ukazuje se, že by mohly dosáhnout i vyšších úspor, až kolem 60 procent, takže na to se budeme těšit.”</w:t>
      </w:r>
    </w:p>
    <w:p>
      <w:pPr/>
      <w:r>
        <w:rPr/>
        <w:t xml:space="preserve">Část osvětlení už Čeladná modernizovala před několika lety, nyní jsou už LED lampy všude, včetně odlehlejších lokalit.</w:t>
      </w:r>
    </w:p>
    <w:p>
      <w:pPr/>
      <w:r>
        <w:rPr>
          <w:b w:val="1"/>
          <w:bCs w:val="1"/>
        </w:rPr>
        <w:t xml:space="preserve">Richard Šnajdr, správa majetku, OÚ Čeladná: </w:t>
      </w:r>
      <w:r>
        <w:rPr/>
        <w:t xml:space="preserve">“Bylo to při celkové rekonstrukci napříč celou obcí s tím, že se k tomu ještě vyměnilo 16 kilometrů kabelů a vyměnilo se deset rozvaděčů.”   </w:t>
      </w:r>
    </w:p>
    <w:p>
      <w:pPr/>
      <w:r>
        <w:rPr/>
        <w:t xml:space="preserve">Rekonstrukce osvětlení stála obec přes 8 milionu korun, podařilo se ji ovšem také získat dotaci, a to téměř tři miliony korun z programu Národního plánu obnovy Ministerstva průmyslu a obchodu.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1042/celadna-sviti-efektivne-svetla-z-padesatych-let-jsou-pry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2026-08-06T04:58:06+02:00</dcterms:created>
  <dcterms:modified xsi:type="dcterms:W3CDTF">2026-08-06T04:58:06+02:00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