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zahradníci mají novou techniku, při práci u silnic jsou i více v bezpečí</w:t>
      </w:r>
    </w:p>
    <w:p>
      <w:pPr/>
      <w:r>
        <w:rPr/>
        <w:t xml:space="preserve">Středisko veřejné zeleně technických služeb v Novém Jičíně prošlo v loňském roce revitalizací za 21 milionů korun bez daně.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Nové vybavení se týká například kompostárny, dále slouží ke kosení travnatých ploch a jinde v městské zeleni.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nový přívěsný vozík se signalizačním zařízením byl také využit v závěru roku při provádění ořezu na ulici Císařská, kde jsme aspoň takhle byli vidět a byla zajištěna bezpečnost lidí.”</w:t>
      </w:r>
    </w:p>
    <w:p>
      <w:pPr/>
      <w:r>
        <w:rPr/>
        <w:t xml:space="preserve">Investice do nových strojů byla loni zhruba 4 a půl milionu korun, letost radnice plánuje do techniky na úklid města vložit více než 10 milionu.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48/novojicinsti-zahradnici-maji-novou-techniku-pri-praci-u-silnic-jsou-i-vice-v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2026-06-28T16:54:23+02:00</dcterms:created>
  <dcterms:modified xsi:type="dcterms:W3CDTF">2026-06-28T16:54:23+02:00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