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přispívá svým občanům na výměnu kotlů. Dotace je navýšena na dvojnásobek</w:t>
      </w:r>
    </w:p>
    <w:p>
      <w:pPr/>
      <w:r>
        <w:rPr/>
        <w:t xml:space="preserve">Vliv lokálních topenišť na ovzduší v Ostravě je stále vysoký a s úbytkem emisí z průmyslu nabývá snaha o jeho snižování na významu. Dotační program kotlíkové dotace, které momentálně běží už pátou výzvou, jsou tak pro občany důležitou pomocí. Tentokrát je program určen pro občany, kteří nemají financí nazbyt. Proto jim k příspěvku státu a MS kraje přidá Ostrava až 20 tisíc korun. </w:t>
      </w:r>
    </w:p>
    <w:p>
      <w:pPr/>
      <w:r>
        <w:rPr>
          <w:b w:val="1"/>
          <w:bCs w:val="1"/>
        </w:rPr>
        <w:t xml:space="preserve">Aleš Boháč, náměstek primátora Ostravy:</w:t>
      </w:r>
      <w:r>
        <w:rPr/>
        <w:t xml:space="preserve"> „Ostrava přispívá občanům v rámci kotlíkových dotací pravidelně, a to již od první výzvy. V  předešlých výzvách podpořilo žadatele částkou 10 tisíc korun za vyměněný zdroj vytápění.  Vzhledem k tomu, že pátá výzva by měla být cílena zejména na seniory anebo invalidní důchodce,  rozhodlo se město příspěvek výrazně navýšit, a to částkou 20 tisíc korun."</w:t>
      </w:r>
    </w:p>
    <w:p>
      <w:pPr/>
      <w:r>
        <w:rPr/>
        <w:t xml:space="preserve">Ovzduší se i díky kotlíkovým dotacím na Ostravsku natolik zlepšilo, že loňský rok je historicky první, kdy nebyly překročeny roční imisní limity pro prachové částice. </w:t>
      </w:r>
    </w:p>
    <w:p>
      <w:pPr/>
      <w:r>
        <w:rPr>
          <w:b w:val="1"/>
          <w:bCs w:val="1"/>
        </w:rPr>
        <w:t xml:space="preserve">Blanka Krejčí, vedoucí oddělení kvality ovzduší ČHMÚ:</w:t>
      </w:r>
      <w:r>
        <w:rPr/>
        <w:t xml:space="preserve"> "Podali jsme důkazy o tom, že se snižuje podíl některých látek v sledovaných částicích PM10 a to je ukazatelem toho, že se zkvalitňuje vytápění v domácnostech." </w:t>
      </w:r>
    </w:p>
    <w:p>
      <w:pPr/>
      <w:r>
        <w:rPr/>
        <w:t xml:space="preserve">Lidé by ale neměli přesto váhat s výměnou neekologických kotlů, protože od 1.9. bude možné legálně topit pouze v kotlích emisní třídy 3, 4 a 5. </w:t>
      </w:r>
    </w:p>
    <w:p>
      <w:pPr/>
      <w:r>
        <w:rPr>
          <w:b w:val="1"/>
          <w:bCs w:val="1"/>
        </w:rPr>
        <w:t xml:space="preserve">Aleš Boháč, náměstek primátora Ostravy:</w:t>
      </w:r>
      <w:r>
        <w:rPr/>
        <w:t xml:space="preserve"> "V Ostravě bylo podle odhadů asi 2 a půl tisíc malých zdrojů, spíš více a v posledních 4. výzev se jich obměnilo 1910. "</w:t>
      </w:r>
    </w:p>
    <w:p>
      <w:pPr/>
      <w:r>
        <w:rPr/>
        <w:t xml:space="preserve">Ostrava v průběhu všech výzev kotlíkových dotací podpořila výměnu 1 900 nevyhovujících kotlů celkovou částkou 17 miliónů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094/ostrava-prispiva-svym-obcanum-na-vymenu-kotlu-dotace-je-navysena-na-dvojnasob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2026-07-30T13:45:39+02:00</dcterms:created>
  <dcterms:modified xsi:type="dcterms:W3CDTF">2026-07-30T13:45:39+02:00</dcterms:modified>
</cp:coreProperties>
</file>

<file path=docProps/custom.xml><?xml version="1.0" encoding="utf-8"?>
<Properties xmlns="http://schemas.openxmlformats.org/officeDocument/2006/custom-properties" xmlns:vt="http://schemas.openxmlformats.org/officeDocument/2006/docPropsVTypes"/>
</file>