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Vyhledávání na novojičínském webu zrychluje pět podstránek</w:t>
      </w:r>
    </w:p>
    <w:p>
      <w:pPr/>
      <w:r>
        <w:rPr/>
        <w:t xml:space="preserve">Moderní design, který lépe vyhovuje i zobrazení na mobilních telefonech, to byl jeden z důvodů, proč webové stránky Nového Jičína loni změnily svou tvář a sladily se tak i s novou vizuální identitou města.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“Druhým důvodem bylo také ten web zpřehlednit, i z toho důvodu jsem zřídili takzvané podweby, které se zabývají jednotlivými oblastmi, které jsou velmi žádané.”   </w:t>
      </w:r>
    </w:p>
    <w:p>
      <w:pPr/>
      <w:r>
        <w:rPr/>
        <w:t xml:space="preserve">Těchto pět podwebů, které se v uplynulých měsících naplňovaly informacemi, se nyní dá jednoduše spustit na úvodní stránce města. Jedná se o odkazy Rodina, Atraktivní město,  Práce, Zdravé město, Eko-web.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“Například potřebuji najít informace o odpadech, například kdy se vyváží, vím, že to spadá do oblasti životního prostředí, kliknu na Eko-web a tam vidím v tom menu položku odpady, takže přes ní to najdu, je to jednodušší, než v tom menu celkovém.”   </w:t>
      </w:r>
    </w:p>
    <w:p>
      <w:pPr/>
      <w:r>
        <w:rPr/>
        <w:t xml:space="preserve">Zatím nejnavštěvovanějším je podweb Práce.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“Podweb Práce je firemní prezentací města. Je zde nabídka prací, zájemce se může podívat i na základní informace o zaměstnavateli.” </w:t>
      </w:r>
    </w:p>
    <w:p>
      <w:pPr/>
      <w:r>
        <w:rPr/>
        <w:t xml:space="preserve">Obecně lidé na novojičínských stránkách nejčastěji nahlíží na elektronickou podobu městského zpravodaje nebo kalendář akcí. I ten se na přelomu roku podařilo vylepšit a zpřehlednit.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33/vyhledavani-na-novojicinskem-webu-zrychluje-pet-podstr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2026-04-12T01:11:34+02:00</dcterms:created>
  <dcterms:modified xsi:type="dcterms:W3CDTF">2026-04-12T01:11:34+02:00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