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představila nejdůležitější investice roku</w:t>
      </w:r>
    </w:p>
    <w:p>
      <w:pPr/>
      <w:r>
        <w:rPr/>
        <w:t xml:space="preserve">Nejdůležitější investiční projekty roku už po šesté prezentovala novojičínská radnice na samostatném semináři. Ten byl prioritně určen pro zastupitele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toho setkání se zastupiteli města je ten, aby se zastupitelé mohli doptat na drobnosti a další informace k těmto investičním akcím. Letos budeme představovat 13 významných investičních akcí.”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“Jsou tam i údaje, které se vztahují k ceně té stavby, k tomu co ta stavba obsahuje a v neposlední řadě je tam taktéž aktuální stav, čili stav přípravy, případně i informace o tom, kdy by ta vlastní akce měla být realizována.” </w:t>
      </w:r>
    </w:p>
    <w:p>
      <w:pPr/>
      <w:r>
        <w:rPr/>
        <w:t xml:space="preserve">Zájem o tyto podrobné informace a možnost zeptat se na detaily i vedoucích příslušných odborů města ovšem projevilo minimum zastupitelů.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“Já jsem samozřejmě rád, když se můžu seznámit s investičními projekty, těmi nejzásadnějšími, které se chystají na příští období. Proto každý rok chodím na tyto semináře.” </w:t>
      </w:r>
    </w:p>
    <w:p>
      <w:pPr/>
      <w:r>
        <w:rPr/>
        <w:t xml:space="preserve">Třináct nejdůležitějších staveb stojí dohromady 168,5 milionu korun. Nejnáročnější bude rekonstrukce venkovního bazénu za 60 milionů korun. Prezentace všech těchto projektů je přístupná i veřejnosti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36/novojicinska-radnice-predstavila-nejdulezitejsi-investi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2026-07-06T21:40:42+02:00</dcterms:created>
  <dcterms:modified xsi:type="dcterms:W3CDTF">2026-07-06T21:40:42+02:00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