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5.2.2024,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letos rozdělí na sociální služby 100 milionů kč. Jde o 5 dotačních oblastí</w:t>
      </w:r>
    </w:p>
    <w:p>
      <w:pPr/>
      <w:r>
        <w:rPr/>
        <w:t xml:space="preserve">Ostrava dlouhodobě poskytuje finanční podporu poskytovatelům sociálních služeb a aktivit  pro občany města. V letošním roce rozdělí téměř 100 miliónů korun mezi 265 pečlivě vybraných projektů. Spektrum je velmi široké a pokrývá celkem 5 dotačních oblastí od sociální péče až po prevenci kriminality.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„Mohu s potěšením říci, že vstřícná podpora širokého spektra těchto projektů, ať už se jedná o  celoroční či jednorázové akce, umožní kvalitní zabezpečení poskytování sociální služeb a dalších  užitečných aktivit, které jsou potřebné a žádané a které rovněž obsahově naplňují přijaté  strategické záměry města. Nositeli projektů jsou především neziskové organizace, kdy s většinou  z nich máme již velice dobré mnohaleté zkušenosti."</w:t>
      </w:r>
    </w:p>
    <w:p>
      <w:pPr/>
      <w:r>
        <w:rPr/>
        <w:t xml:space="preserve">Podpořené projekty jsou v souladu se strategickými dokumenty města, především s 6. Komunitním  plánem sociálních služeb. V některých případech je financován také další rozvoj  nebo rozšíření nabídky služeb, jako u organizace MIKASA, která se stará o autisty.</w:t>
      </w:r>
    </w:p>
    <w:p>
      <w:pPr/>
      <w:r>
        <w:rPr>
          <w:b w:val="1"/>
          <w:bCs w:val="1"/>
        </w:rPr>
        <w:t xml:space="preserve">Michal Panáček, ředitel spolku MIKASA: </w:t>
      </w:r>
      <w:r>
        <w:rPr/>
        <w:t xml:space="preserve">"Je pro nás velmi důležité, že máme tak silného partnera, jako je město Ostrava, který vnímá potřebnost lidí a je schopen na ně uvolňovat dostatečné množství prostředků."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Zhruba 80 procent veškerých sociálních aktivit na území města zajišťují nestátní organizace a právě těm byly směřovány ty dotační prostředky."</w:t>
      </w:r>
    </w:p>
    <w:p>
      <w:pPr/>
      <w:r>
        <w:rPr/>
        <w:t xml:space="preserve"> Projekty podpořené z rozpočtu města najdete na webu dotace.ostrava.cz . Aktuální informace o  podpořených sociálních službách najdete na webu socialnisluzby.ostrava.cz.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387/ostrava-letos-rozdeli-na-socialni-sluzby-100-milionu-kc-jde-o-5-dotacnich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2026-05-18T00:52:31+02:00</dcterms:created>
  <dcterms:modified xsi:type="dcterms:W3CDTF">2026-05-18T00:52:31+02:00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