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participativní rozpočet odstartuje s novým názvem Naše Poruba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rozvíjí. No a my jsme se v loňském roce rozhodli, že bychom chtěli ten název změnit, aby byl trefnější, přiléhavější celému tomu záměru."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</w:t>
      </w:r>
      <w:r>
        <w:rPr/>
        <w:t xml:space="preserve"> “Na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</w:t>
      </w:r>
      <w:r>
        <w:rPr>
          <w:b w:val="1"/>
          <w:bCs w:val="1"/>
          <w:i w:val="1"/>
          <w:iCs w:val="1"/>
        </w:rPr>
        <w:t xml:space="preserve">a Šp</w:t>
      </w:r>
      <w:r>
        <w:rPr>
          <w:b w:val="1"/>
          <w:bCs w:val="1"/>
        </w:rPr>
        <w:t xml:space="preserve">ačková, koordinátork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rticip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tivního rozpočtu</w:t>
      </w:r>
      <w:r>
        <w:rPr/>
        <w:t xml:space="preserve">: "Přihlašovat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pumptrack."</w:t>
      </w:r>
    </w:p>
    <w:p>
      <w:pPr/>
      <w:r>
        <w:rPr/>
        <w:t xml:space="preserve">V dubnu pak odborná komise vybere 3 návrhy, které postoupí do hlasování.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429/porubsky-participativni-rozpocet-odstartuje-s-novym-nazvem-nase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2026-05-13T17:12:40+02:00</dcterms:created>
  <dcterms:modified xsi:type="dcterms:W3CDTF">2026-05-13T17:12:40+02:00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