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podporuje stipendii všechny obory v Městě Albrechtice</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 </w:t>
      </w:r>
      <w:r>
        <w:rPr/>
        <w:t xml:space="preserve">„Ve všech oborech  máme týden teorii a týden praxi. Máme obor zahradník, zemědělec – farmář,  strojní automobilový mechanik a kuchař – číšník.“</w:t>
      </w:r>
    </w:p>
    <w:p>
      <w:pPr/>
      <w:r>
        <w:rPr>
          <w:b w:val="1"/>
          <w:bCs w:val="1"/>
        </w:rPr>
        <w:t xml:space="preserve">anketa: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647/ms-kraj-podporuje-stipendii-vsechny-obory-v-meste-albrech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2026-04-20T18:16:19+02:00</dcterms:created>
  <dcterms:modified xsi:type="dcterms:W3CDTF">2026-04-20T18:16:19+02:00</dcterms:modified>
</cp:coreProperties>
</file>

<file path=docProps/custom.xml><?xml version="1.0" encoding="utf-8"?>
<Properties xmlns="http://schemas.openxmlformats.org/officeDocument/2006/custom-properties" xmlns:vt="http://schemas.openxmlformats.org/officeDocument/2006/docPropsVTypes"/>
</file>