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řeší, kam umístit úsekové radary ke zpomalení rychlých řidičů</w:t>
      </w:r>
    </w:p>
    <w:p>
      <w:pPr/>
      <w:r>
        <w:rPr/>
        <w:t xml:space="preserve">Na některých rovných úsecích považují řidiči povolenou padesátku za příliš omezující. Město tam nechalo nainstalovat radary, které motoristy informují o aktuální rychlosti a údaje zaznamenávají pro statistiku. Řidiči však vědí, že tyto radary k pokutování neslouží. Město by je proto rádo nahradilo účinnějším úsekovým měřením.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“V těchto úsecích, kde to bude možné a pro bezpečí občanů nejvýhodnější, bychom rádi umístili úsekové měření. Statistiky nám ukazují, že k překročení rychlosti dochází a v podstatě každý druhý, třetí řidič tu stanovenou rychlost nedodržuje.”</w:t>
      </w:r>
    </w:p>
    <w:p>
      <w:pPr/>
      <w:r>
        <w:rPr/>
        <w:t xml:space="preserve">Dopravní policisté však nejsou záměru instalování tolika radarů nakloněni a schválili jen jedno místo.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lednu letošního roku proběhla schůzka mezi vedení města Rychvald a vedením Dopravního inspektorátu Karviná, kde diskutovali jednotlivé návrhy a možná řešení, a to s ohledem na metodiku určování míst pro měření. Závěrem této schůzky bylo řečeno, že jedna lokalita v Rychvaldu již umožňuje umístit automatický technický prostředek měření rychlosti vozidla, to znamená radar, kde obecní policie může měřit rychlost jízdy. V ostatních navržených lokalitách bylo doporučeno hledat prostřednictvím autorizovaného projektanta jiné vhodné opatření ke zklidnění dopravy.” </w:t>
      </w:r>
    </w:p>
    <w:p>
      <w:pPr/>
      <w:r>
        <w:rPr/>
        <w:t xml:space="preserve">Ke zpomalení vozidel by radnice místo radarů mohla například k přechodům instalovat zpomalovací semafory.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1961/v-rychvalde-resi-kam-umistit-usekove-radary-ke-zpomaleni-rychlych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2026-05-30T21:47:49+02:00</dcterms:created>
  <dcterms:modified xsi:type="dcterms:W3CDTF">2026-05-30T21:47:49+02:00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