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11.3.2024, 09:19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Počet elektromobilů v České republice rychle roste</w:t>
      </w:r>
    </w:p>
    <w:p>
      <w:pPr/>
      <w:r>
        <w:rPr/>
        <w:t xml:space="preserve">Počet veřejných dobíjecích bodů v Česku přesáhl na konci  loňského roku 4 600, což nás řadí na 13. místo mezi zeměmi Evropské unie.  Přestože bylo v tuzemsku v roce 2023 zaregistrováno historicky nejvíce nových  bateriových elektrických vozidel – v kategorii osobních vozidel se jednalo o  počet 6 640, což znamená 70% meziroční růst –, Česká republika v jejich podílu  na celkových registracích patří stále na chvost mezi zeměmi EU. Tržní podíl  elektromobilů totiž dosáhl 3 %. Česko loni naopak bylo premiantem v podílu nově  registrovaných naftových motorizací. Vyplývá to ze statistik webu Čistá  doprava.</w:t>
      </w:r>
    </w:p>
    <w:p>
      <w:pPr/>
      <w:r>
        <w:rPr/>
        <w:t xml:space="preserve">S rostoucí sítí dobíjecích stanic výrazně roste i spotřeba  elektřiny pro dobíjení elektrických vozidel. Například u Energokarty, která je  akceptována u nabíjecích stanic tří největších provozovatelů, a současně  v Rakousku a v Německu, je evidováno za rok 2023 meziročně více než o  polovinu vyšší využití.</w:t>
      </w:r>
    </w:p>
    <w:p>
      <w:pPr/>
      <w:r>
        <w:rPr/>
        <w:t xml:space="preserve">Podle dat Čisté dopravy publikovaných v posledním čtvrtletí  2023 provozuje v Česku veřejnou dobíjecí infrastrukturu celkem 120 subjektů.  Nejvíce veřejných dobíjecích bodů provozuje Pražská energetika, následuje ČEZ a  E.ON Drive. Tři největší provozovatelé veřejné dobíjecí infrastruktury  prostřednictvím svých stanic rovněž dodávají certifikovanou elektřinu z  obnovitelných zdrojů.</w:t>
      </w:r>
    </w:p>
    <w:p>
      <w:pPr/>
      <w:r>
        <w:rPr/>
        <w:t xml:space="preserve">Konvenční paliva mají stále  silnou pozici, v počtu nových registrací nicméně elektromobily v roce 2023  výrazně předčily pohon na stlačený zemní plyn (CNG). V České republice je  registrováno celkem asi 30 tisíc vozidel na CNG. Z toho v kategorii M1  označující osobní automobily je to necelých 23 tisíc vozidel. Pokud jde o  elektromobily, ke konci loňského roku bylo v Centrálním registru vozidel  Ministerstva dopravy evidováno více než 34 tisíc bateriových elektrických  vozidel, a jen v kategorii M1 bezmála 22,5 tisíce.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1974/pocet-elektromobilu-v-ceske-republice-rychle-ro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2026-09-03T02:03:27+02:00</dcterms:created>
  <dcterms:modified xsi:type="dcterms:W3CDTF">2026-09-03T02:03:27+02:00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