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Realizovat všechny energetické úspory zvládne Studénka do roka a půl</w:t>
      </w:r>
    </w:p>
    <w:p>
      <w:pPr/>
      <w:r>
        <w:rPr/>
        <w:t xml:space="preserve">Veškerá energetická opatření, například i fotovoltaiku nebo rekonstrukci veřejného osvětlení, bude Studénka komplexně řešit formou EPC projektu. Během roku a půl, do října 2025, vše zrealizuje dodavatelská společností ENETIQA.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ročně.” </w:t>
      </w:r>
    </w:p>
    <w:p>
      <w:pPr/>
      <w:r>
        <w:rPr/>
        <w:t xml:space="preserve">Zhruba dvě třetiny z balíku více než 150 milionů korun na energetická opatření bude stát zmíněná rekonstrukce veřejného osvětlení.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většině území města máme historicky staré stožáry, staré svítidla, kabeláž, která nás trápí z hlediska poruchovosti. Proto jsme i v rámci EPC rozhodli, že provedeme kompletní výměnu toho veřejného osvětlení. To znamená, během jednoho roku sice budeme mít rozkopanou Studénku více. ale mělo by se to projevit na tom komfortu a na tom celkovém vzhledu.” </w:t>
      </w:r>
    </w:p>
    <w:p>
      <w:pPr/>
      <w:r>
        <w:rPr/>
        <w:t xml:space="preserve">Dalšími úspornými opatřeními v rámci EPC projektu bude například i komplexní změna osvětlení v budovách, které jsou v majetku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986/realizovat-vsechny-energeticke-uspory-zvladne-studenka-do-roka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2026-06-26T20:50:44+02:00</dcterms:created>
  <dcterms:modified xsi:type="dcterms:W3CDTF">2026-06-26T20:50:44+02:00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