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11.3.2024, 12:20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Realizovat všechny energetické úspory zvládne Studénka do roka a půl</w:t>
      </w:r>
    </w:p>
    <w:p>
      <w:pPr/>
      <w:r>
        <w:rPr/>
        <w:t xml:space="preserve">Veškerá energetická opatření, například i fotovoltaiku nebo rekonstrukci veřejného osvětlení, bude Studénka komplexně řešit formou EPC projektu. Během roku a půl, do října 2025, vše zrealizuje dodavatelská společností ENETIQA. Následně bude město hotové projekty 10 let splácet. V celkovém objemu se jedná o investice ve výši 152 milionů korun včetně daně. </w:t>
      </w:r>
    </w:p>
    <w:p>
      <w:pPr/>
      <w:r>
        <w:rPr>
          <w:b w:val="1"/>
          <w:bCs w:val="1"/>
        </w:rPr>
        <w:t xml:space="preserve">Libor Slavík (STUDEŇÁCI PRO STUDÉNKU), starosta Studénky: </w:t>
      </w:r>
      <w:r>
        <w:rPr/>
        <w:t xml:space="preserve">“Splátka města by měla být zhruba 19,5 milionu korun ročně s tím, že zhotovitel nám garantuje roční úspory zhruba 6,5 milionu korun, takže v tom finále, když by to šlo optimálně, tak by ten podíl města byl zhruba 13 milionu korun ročně.” </w:t>
      </w:r>
    </w:p>
    <w:p>
      <w:pPr/>
      <w:r>
        <w:rPr/>
        <w:t xml:space="preserve">Zhruba dvě třetiny z balíku více než 150 milionů korun na energetická opatření bude stát zmíněná rekonstrukce veřejného osvětlení. 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“Na většině území města máme historicky staré stožáry, staré svítidla, kabeláž, která nás trápí z hlediska poruchovosti. Proto jsme i v rámci EPC rozhodli, že provedeme kompletní výměnu toho veřejného osvětlení. To znamená, během jednoho roku sice budeme mít rozkopanou Studénku více. ale mělo by se to projevit na tom komfortu a na tom celkovém vzhledu.” </w:t>
      </w:r>
    </w:p>
    <w:p>
      <w:pPr/>
      <w:r>
        <w:rPr/>
        <w:t xml:space="preserve">Dalšími úspornými opatřeními v rámci EPC projektu bude například i komplexní změna osvětlení v budovách, které jsou v majetku města.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1986/realizovat-vsechny-energeticke-uspory-zvladne-studenka-do-roka-a-pu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2026-09-11T14:49:27+02:00</dcterms:created>
  <dcterms:modified xsi:type="dcterms:W3CDTF">2026-09-11T14:49:27+02:00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