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mostů na Beskydské ve Frýdku-Místku skončí do 20. března</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 </w:t>
      </w:r>
    </w:p>
    <w:p>
      <w:pPr/>
      <w:r>
        <w:rPr>
          <w:b w:val="1"/>
          <w:bCs w:val="1"/>
        </w:rPr>
        <w:t xml:space="preserve">Radek Podstawka (ANO), náměstek hejtmana MSK</w:t>
      </w:r>
      <w:r>
        <w:rPr/>
        <w:t xml:space="preserv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 </w:t>
      </w:r>
    </w:p>
    <w:p>
      <w:pPr/>
      <w:r>
        <w:rPr/>
        <w:t xml:space="preserve">Po silnici v minulosti denně projelo na 20 tisíc vozidel s vysokým podílem nákladní přepravy. Obchvat města dopravě výrazně ulevil.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057/oprava-mostu-na-beskydske-ve-frydkumistku-skonci-do-20-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2026-06-23T23:35:29+02:00</dcterms:created>
  <dcterms:modified xsi:type="dcterms:W3CDTF">2026-06-23T23:35:29+02:00</dcterms:modified>
</cp:coreProperties>
</file>

<file path=docProps/custom.xml><?xml version="1.0" encoding="utf-8"?>
<Properties xmlns="http://schemas.openxmlformats.org/officeDocument/2006/custom-properties" xmlns:vt="http://schemas.openxmlformats.org/officeDocument/2006/docPropsVTypes"/>
</file>