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21:43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Centrum telemedicínských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w:t>
      </w:r>
    </w:p>
    <w:p>
      <w:pPr/>
      <w:r>
        <w:rPr/>
        <w:t xml:space="preserve">Stalo se někdy, že vám volala paní doktorka, že ty hodnoty nejsou takové, jaké by měly být? </w:t>
      </w:r>
    </w:p>
    <w:p>
      <w:pPr/>
      <w:r>
        <w:rPr>
          <w:b w:val="1"/>
          <w:bCs w:val="1"/>
        </w:rPr>
        <w:t xml:space="preserve">Igor Kubát, pacient: </w:t>
      </w:r>
      <w:r>
        <w:rPr/>
        <w:t xml:space="preserve">“Stalo se to dvakrát, nebo třikrát. Musel jsem se snažit, aby ty hodnoty spadly." </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28/havirovska-nemocnice-otevrela-centrum-telemedicin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2026-05-06T06:07:37+02:00</dcterms:created>
  <dcterms:modified xsi:type="dcterms:W3CDTF">2026-05-06T06:07:37+02:00</dcterms:modified>
</cp:coreProperties>
</file>

<file path=docProps/custom.xml><?xml version="1.0" encoding="utf-8"?>
<Properties xmlns="http://schemas.openxmlformats.org/officeDocument/2006/custom-properties" xmlns:vt="http://schemas.openxmlformats.org/officeDocument/2006/docPropsVTypes"/>
</file>