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tanečních nechodí, ale kolonu si užili v největším sále v Novém Jičíně</w:t>
      </w:r>
    </w:p>
    <w:p>
      <w:pPr/>
      <w:r>
        <w:rPr/>
        <w:t xml:space="preserve">Polonéza - klasický tanec, kterým začíná snad každá slavnostní kolona. Nevynechali ji ani tito mladí lidé - žáci novojičínského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Začínali jsme v tělocvičně, kolona probíhala ve školním duchu, jenom taková malá, no a v současné době je o tu kolonu obrovský zájem.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školy.”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dlouho.”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mazurka,  klasické tance, jako valčík, waltz a polka, ale také třeba čardáš a macarena.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20/do-tanecnich-nechodi-ale-kolonu-si-uzili-v-nejvetsim-sa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2026-05-17T02:48:27+02:00</dcterms:created>
  <dcterms:modified xsi:type="dcterms:W3CDTF">2026-05-17T02:48:27+02:00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